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96" w:rsidRPr="00A20334" w:rsidRDefault="00523C96" w:rsidP="00491C68">
      <w:pPr>
        <w:pStyle w:val="ConsPlusNormal"/>
        <w:jc w:val="right"/>
        <w:rPr>
          <w:rStyle w:val="ad"/>
          <w:b w:val="0"/>
          <w:bCs/>
          <w:sz w:val="26"/>
          <w:szCs w:val="26"/>
        </w:rPr>
      </w:pPr>
      <w:bookmarkStart w:id="0" w:name="_GoBack"/>
      <w:bookmarkEnd w:id="0"/>
      <w:r w:rsidRPr="00A20334">
        <w:rPr>
          <w:rStyle w:val="ad"/>
          <w:b w:val="0"/>
          <w:sz w:val="26"/>
          <w:szCs w:val="26"/>
        </w:rPr>
        <w:t>Приложение  №1</w:t>
      </w:r>
    </w:p>
    <w:p w:rsidR="00523C96" w:rsidRPr="00A20334" w:rsidRDefault="00523C96" w:rsidP="00EB611B">
      <w:pPr>
        <w:pStyle w:val="ac"/>
        <w:shd w:val="clear" w:color="auto" w:fill="FFFFFF"/>
        <w:spacing w:before="0" w:beforeAutospacing="0" w:after="0" w:afterAutospacing="0"/>
        <w:jc w:val="right"/>
        <w:rPr>
          <w:rStyle w:val="ad"/>
          <w:b w:val="0"/>
          <w:sz w:val="26"/>
          <w:szCs w:val="26"/>
        </w:rPr>
      </w:pPr>
      <w:r w:rsidRPr="00A20334">
        <w:rPr>
          <w:rStyle w:val="ad"/>
          <w:b w:val="0"/>
          <w:sz w:val="26"/>
          <w:szCs w:val="26"/>
        </w:rPr>
        <w:t xml:space="preserve">к постановлению Клинцовской  </w:t>
      </w:r>
    </w:p>
    <w:p w:rsidR="00523C96" w:rsidRPr="00A20334" w:rsidRDefault="00523C96" w:rsidP="00741BFB">
      <w:pPr>
        <w:pStyle w:val="ac"/>
        <w:shd w:val="clear" w:color="auto" w:fill="FFFFFF"/>
        <w:spacing w:before="0" w:beforeAutospacing="0" w:after="0" w:afterAutospacing="0"/>
        <w:jc w:val="right"/>
        <w:rPr>
          <w:rStyle w:val="ad"/>
          <w:b w:val="0"/>
          <w:sz w:val="26"/>
          <w:szCs w:val="26"/>
        </w:rPr>
      </w:pPr>
      <w:r w:rsidRPr="00A20334">
        <w:rPr>
          <w:rStyle w:val="ad"/>
          <w:b w:val="0"/>
          <w:sz w:val="26"/>
          <w:szCs w:val="26"/>
        </w:rPr>
        <w:t xml:space="preserve">городской администрации </w:t>
      </w:r>
    </w:p>
    <w:p w:rsidR="00523C96" w:rsidRPr="00A20334" w:rsidRDefault="00523C96" w:rsidP="00EB611B">
      <w:pPr>
        <w:pStyle w:val="ac"/>
        <w:shd w:val="clear" w:color="auto" w:fill="FFFFFF"/>
        <w:spacing w:before="0" w:beforeAutospacing="0" w:after="0" w:afterAutospacing="0"/>
        <w:jc w:val="right"/>
        <w:rPr>
          <w:rStyle w:val="ad"/>
          <w:b w:val="0"/>
          <w:sz w:val="26"/>
          <w:szCs w:val="26"/>
        </w:rPr>
      </w:pPr>
      <w:r w:rsidRPr="00A20334">
        <w:rPr>
          <w:rStyle w:val="ad"/>
          <w:b w:val="0"/>
          <w:sz w:val="26"/>
          <w:szCs w:val="26"/>
        </w:rPr>
        <w:t xml:space="preserve">от </w:t>
      </w:r>
      <w:r>
        <w:rPr>
          <w:rStyle w:val="ad"/>
          <w:b w:val="0"/>
          <w:sz w:val="26"/>
          <w:szCs w:val="26"/>
        </w:rPr>
        <w:t>06.03.</w:t>
      </w:r>
      <w:r w:rsidRPr="00A20334">
        <w:rPr>
          <w:rStyle w:val="ad"/>
          <w:b w:val="0"/>
          <w:sz w:val="26"/>
          <w:szCs w:val="26"/>
        </w:rPr>
        <w:t xml:space="preserve">2019  № </w:t>
      </w:r>
      <w:r>
        <w:rPr>
          <w:rStyle w:val="ad"/>
          <w:b w:val="0"/>
          <w:sz w:val="26"/>
          <w:szCs w:val="26"/>
        </w:rPr>
        <w:t>411</w:t>
      </w:r>
    </w:p>
    <w:p w:rsidR="00523C96" w:rsidRPr="00A20334" w:rsidRDefault="00523C96" w:rsidP="00EB611B">
      <w:pPr>
        <w:pStyle w:val="ac"/>
        <w:shd w:val="clear" w:color="auto" w:fill="FFFFFF"/>
        <w:spacing w:before="0" w:beforeAutospacing="0" w:after="0" w:afterAutospacing="0"/>
        <w:jc w:val="right"/>
        <w:rPr>
          <w:rStyle w:val="ad"/>
          <w:b w:val="0"/>
          <w:sz w:val="26"/>
          <w:szCs w:val="26"/>
        </w:rPr>
      </w:pPr>
    </w:p>
    <w:p w:rsidR="00523C96" w:rsidRDefault="00523C96" w:rsidP="00491C68">
      <w:pPr>
        <w:shd w:val="clear" w:color="auto" w:fill="FFFFFF"/>
        <w:ind w:left="360"/>
        <w:jc w:val="center"/>
        <w:rPr>
          <w:sz w:val="26"/>
          <w:szCs w:val="26"/>
        </w:rPr>
      </w:pPr>
    </w:p>
    <w:p w:rsidR="00523C96" w:rsidRDefault="00523C96" w:rsidP="00491C68">
      <w:pPr>
        <w:shd w:val="clear" w:color="auto" w:fill="FFFFFF"/>
        <w:ind w:left="360"/>
        <w:jc w:val="center"/>
        <w:rPr>
          <w:sz w:val="26"/>
          <w:szCs w:val="26"/>
        </w:rPr>
      </w:pPr>
      <w:r w:rsidRPr="00A20334">
        <w:rPr>
          <w:sz w:val="26"/>
          <w:szCs w:val="26"/>
        </w:rPr>
        <w:t>ПОЛОЖЕНИЕ</w:t>
      </w:r>
    </w:p>
    <w:p w:rsidR="00523C96" w:rsidRPr="00A20334" w:rsidRDefault="00523C96" w:rsidP="00491C68">
      <w:pPr>
        <w:shd w:val="clear" w:color="auto" w:fill="FFFFFF"/>
        <w:ind w:left="360"/>
        <w:jc w:val="center"/>
        <w:rPr>
          <w:sz w:val="26"/>
          <w:szCs w:val="26"/>
        </w:rPr>
      </w:pPr>
    </w:p>
    <w:p w:rsidR="00523C96" w:rsidRPr="00A20334" w:rsidRDefault="00523C96" w:rsidP="00491C68">
      <w:pPr>
        <w:shd w:val="clear" w:color="auto" w:fill="FFFFFF"/>
        <w:jc w:val="center"/>
        <w:rPr>
          <w:sz w:val="26"/>
          <w:szCs w:val="26"/>
        </w:rPr>
      </w:pPr>
      <w:r w:rsidRPr="00A20334">
        <w:rPr>
          <w:sz w:val="26"/>
          <w:szCs w:val="26"/>
        </w:rPr>
        <w:t xml:space="preserve">о порядке работы комиссии по обследованию жилых помещений инвалидов </w:t>
      </w:r>
    </w:p>
    <w:p w:rsidR="00523C96" w:rsidRPr="00A20334" w:rsidRDefault="00523C96" w:rsidP="00491C68">
      <w:pPr>
        <w:shd w:val="clear" w:color="auto" w:fill="FFFFFF"/>
        <w:jc w:val="center"/>
        <w:rPr>
          <w:sz w:val="26"/>
          <w:szCs w:val="26"/>
        </w:rPr>
      </w:pPr>
      <w:r w:rsidRPr="00A20334">
        <w:rPr>
          <w:sz w:val="26"/>
          <w:szCs w:val="26"/>
        </w:rPr>
        <w:t xml:space="preserve">и общего имущества в многоквартирных домах, в которых проживают инвалиды, </w:t>
      </w:r>
    </w:p>
    <w:p w:rsidR="00523C96" w:rsidRPr="00A20334" w:rsidRDefault="00523C96" w:rsidP="00491C68">
      <w:pPr>
        <w:shd w:val="clear" w:color="auto" w:fill="FFFFFF"/>
        <w:jc w:val="center"/>
        <w:rPr>
          <w:sz w:val="26"/>
          <w:szCs w:val="26"/>
        </w:rPr>
      </w:pPr>
      <w:r w:rsidRPr="00A20334">
        <w:rPr>
          <w:sz w:val="26"/>
          <w:szCs w:val="26"/>
        </w:rPr>
        <w:t xml:space="preserve">в целях их приспособления с учетом потребностей инвалидов </w:t>
      </w:r>
    </w:p>
    <w:p w:rsidR="00523C96" w:rsidRPr="00A20334" w:rsidRDefault="00523C96" w:rsidP="009B32CD">
      <w:pPr>
        <w:shd w:val="clear" w:color="auto" w:fill="FFFFFF"/>
        <w:jc w:val="center"/>
        <w:rPr>
          <w:sz w:val="26"/>
          <w:szCs w:val="26"/>
        </w:rPr>
      </w:pPr>
      <w:r w:rsidRPr="00A20334">
        <w:rPr>
          <w:sz w:val="26"/>
          <w:szCs w:val="26"/>
        </w:rPr>
        <w:t xml:space="preserve">и обеспечения условий их доступности для инвалидов, входящих в состав муниципального жилищного фонда, а также частного жилищного фонда </w:t>
      </w:r>
    </w:p>
    <w:p w:rsidR="00523C96" w:rsidRPr="00A20334" w:rsidRDefault="00523C96" w:rsidP="009B32CD">
      <w:pPr>
        <w:shd w:val="clear" w:color="auto" w:fill="FFFFFF"/>
        <w:jc w:val="center"/>
        <w:rPr>
          <w:sz w:val="26"/>
          <w:szCs w:val="26"/>
        </w:rPr>
      </w:pPr>
      <w:r w:rsidRPr="00A20334">
        <w:rPr>
          <w:sz w:val="26"/>
          <w:szCs w:val="26"/>
        </w:rPr>
        <w:t>городского округа «город Клинцы Брянской области»</w:t>
      </w:r>
    </w:p>
    <w:p w:rsidR="00523C96" w:rsidRPr="00A20334" w:rsidRDefault="00523C96" w:rsidP="00491C68">
      <w:pPr>
        <w:shd w:val="clear" w:color="auto" w:fill="FFFFFF"/>
        <w:jc w:val="center"/>
        <w:rPr>
          <w:sz w:val="26"/>
          <w:szCs w:val="26"/>
        </w:rPr>
      </w:pPr>
    </w:p>
    <w:p w:rsidR="00523C96" w:rsidRPr="00A20334" w:rsidRDefault="00523C96" w:rsidP="00741BFB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A20334">
        <w:rPr>
          <w:b w:val="0"/>
          <w:sz w:val="26"/>
          <w:szCs w:val="26"/>
        </w:rPr>
        <w:t>1. Общие положения</w:t>
      </w:r>
    </w:p>
    <w:p w:rsidR="00523C96" w:rsidRPr="00A20334" w:rsidRDefault="00523C96" w:rsidP="00741BFB">
      <w:pPr>
        <w:pStyle w:val="ConsPlusTitle"/>
        <w:jc w:val="center"/>
        <w:outlineLvl w:val="1"/>
        <w:rPr>
          <w:b w:val="0"/>
          <w:sz w:val="26"/>
          <w:szCs w:val="26"/>
        </w:rPr>
      </w:pPr>
    </w:p>
    <w:p w:rsidR="00523C96" w:rsidRPr="00A20334" w:rsidRDefault="00523C96" w:rsidP="00353CBC">
      <w:pPr>
        <w:pStyle w:val="ConsPlusNormal"/>
        <w:ind w:firstLine="709"/>
        <w:jc w:val="both"/>
        <w:rPr>
          <w:sz w:val="26"/>
          <w:szCs w:val="26"/>
        </w:rPr>
      </w:pPr>
      <w:r w:rsidRPr="00A20334">
        <w:rPr>
          <w:sz w:val="26"/>
          <w:szCs w:val="26"/>
        </w:rPr>
        <w:t>1.1. Настоящее положение определяет порядок работы комиссии по организации проведения обследования жилых помещений, входящих в состав муниципального жилищного фонда, а также частного жилищного фонда городского округа «город Клинцы Брянской области» (далее - комиссия),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 (далее - многоквартирные дома, в которых проживают инвалиды), в целях их приспособления с учетом потребностей инвалидов и обеспечения условий их доступности для инвалидов.</w:t>
      </w:r>
    </w:p>
    <w:p w:rsidR="00523C96" w:rsidRPr="00A20334" w:rsidRDefault="00523C96" w:rsidP="00353CBC">
      <w:pPr>
        <w:pStyle w:val="ConsPlusNormal"/>
        <w:ind w:firstLine="709"/>
        <w:jc w:val="both"/>
        <w:rPr>
          <w:sz w:val="26"/>
          <w:szCs w:val="26"/>
        </w:rPr>
      </w:pPr>
      <w:r w:rsidRPr="00A20334">
        <w:rPr>
          <w:sz w:val="26"/>
          <w:szCs w:val="26"/>
        </w:rPr>
        <w:t>1.2. Комиссия является постоянно действующим коллегиальным органом, осуществляющим деятельность по обследованию муниципального жилищного фонда, а также частного жилищного фонда городского округа «город Клинцы Брянской области», занимаемого инвалидами и их семьями, имеющими детей-инвалидов, и используемого для их постоянного проживания (далее - жилые помещения инвалидов), и общего имущества в многоквартирных домах, в которых проживают инвалиды, в целях оценки приспособления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а также оценки возможности их приспособления с учетом потребностей инвалидов в зависимости от особенностей ограничения жизнедеятельности, обусловленного инвалидностью лиц, проживающих в таких помещениях (далее - обследование жилых помещений инвалидов).</w:t>
      </w:r>
    </w:p>
    <w:p w:rsidR="00523C96" w:rsidRPr="00A20334" w:rsidRDefault="00523C96" w:rsidP="00353CBC">
      <w:pPr>
        <w:pStyle w:val="ConsPlusNormal"/>
        <w:ind w:firstLine="709"/>
        <w:jc w:val="both"/>
        <w:rPr>
          <w:sz w:val="26"/>
          <w:szCs w:val="26"/>
        </w:rPr>
      </w:pPr>
      <w:r w:rsidRPr="00A20334">
        <w:rPr>
          <w:sz w:val="26"/>
          <w:szCs w:val="26"/>
        </w:rPr>
        <w:t xml:space="preserve">1.3. Состав комиссии утверждается распоряжением Клинцовской городской администрации. </w:t>
      </w:r>
    </w:p>
    <w:p w:rsidR="00523C96" w:rsidRPr="00A20334" w:rsidRDefault="00523C96" w:rsidP="00741BFB">
      <w:pPr>
        <w:pStyle w:val="ConsPlusNormal"/>
        <w:ind w:firstLine="709"/>
        <w:jc w:val="both"/>
        <w:rPr>
          <w:sz w:val="26"/>
          <w:szCs w:val="26"/>
        </w:rPr>
      </w:pPr>
      <w:r w:rsidRPr="00A20334">
        <w:rPr>
          <w:sz w:val="26"/>
          <w:szCs w:val="26"/>
        </w:rPr>
        <w:t>1.4. В своей деятельности комиссия руководствуется Конституцией Российской Федерации, Гражданским кодексом Российской Федерации, Жилищным кодексом Российской Федерации и иными нормативными правовыми актами Российской Федерации и Брянской области, а также настоящим положением.</w:t>
      </w:r>
    </w:p>
    <w:p w:rsidR="00523C96" w:rsidRPr="00A20334" w:rsidRDefault="00523C96" w:rsidP="00741BFB">
      <w:pPr>
        <w:pStyle w:val="ConsPlusNormal"/>
        <w:ind w:firstLine="709"/>
        <w:jc w:val="both"/>
        <w:rPr>
          <w:sz w:val="26"/>
          <w:szCs w:val="26"/>
        </w:rPr>
      </w:pPr>
    </w:p>
    <w:p w:rsidR="00523C96" w:rsidRPr="00A20334" w:rsidRDefault="00523C96" w:rsidP="00741BFB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A20334">
        <w:rPr>
          <w:b w:val="0"/>
          <w:sz w:val="26"/>
          <w:szCs w:val="26"/>
        </w:rPr>
        <w:t>2. Организация работы комиссии</w:t>
      </w:r>
    </w:p>
    <w:p w:rsidR="00523C96" w:rsidRPr="00A20334" w:rsidRDefault="00523C96" w:rsidP="00741BFB">
      <w:pPr>
        <w:pStyle w:val="ConsPlusTitle"/>
        <w:jc w:val="center"/>
        <w:outlineLvl w:val="1"/>
        <w:rPr>
          <w:b w:val="0"/>
          <w:sz w:val="26"/>
          <w:szCs w:val="26"/>
        </w:rPr>
      </w:pPr>
    </w:p>
    <w:p w:rsidR="00523C96" w:rsidRPr="00A20334" w:rsidRDefault="00523C96" w:rsidP="00353CBC">
      <w:pPr>
        <w:pStyle w:val="ConsPlusNormal"/>
        <w:ind w:firstLine="720"/>
        <w:jc w:val="both"/>
        <w:rPr>
          <w:sz w:val="26"/>
          <w:szCs w:val="26"/>
        </w:rPr>
      </w:pPr>
      <w:r w:rsidRPr="00A20334">
        <w:rPr>
          <w:sz w:val="26"/>
          <w:szCs w:val="26"/>
        </w:rPr>
        <w:t xml:space="preserve">2.1. Комиссия выполняет функции, установленные </w:t>
      </w:r>
      <w:hyperlink r:id="rId7" w:history="1">
        <w:r w:rsidRPr="00A20334">
          <w:rPr>
            <w:color w:val="0000FF"/>
            <w:sz w:val="26"/>
            <w:szCs w:val="26"/>
          </w:rPr>
          <w:t>Правилами</w:t>
        </w:r>
      </w:hyperlink>
      <w:r w:rsidRPr="00A20334">
        <w:rPr>
          <w:sz w:val="26"/>
          <w:szCs w:val="26"/>
        </w:rPr>
        <w:t xml:space="preserve"> обеспечения </w:t>
      </w:r>
      <w:r w:rsidRPr="00A20334">
        <w:rPr>
          <w:sz w:val="26"/>
          <w:szCs w:val="26"/>
        </w:rPr>
        <w:lastRenderedPageBreak/>
        <w:t>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 (далее - Правила).</w:t>
      </w:r>
    </w:p>
    <w:p w:rsidR="00523C96" w:rsidRPr="00A20334" w:rsidRDefault="00523C96" w:rsidP="00353CBC">
      <w:pPr>
        <w:pStyle w:val="ConsPlusNormal"/>
        <w:ind w:firstLine="720"/>
        <w:jc w:val="both"/>
        <w:rPr>
          <w:sz w:val="26"/>
          <w:szCs w:val="26"/>
        </w:rPr>
      </w:pPr>
      <w:r w:rsidRPr="00A20334">
        <w:rPr>
          <w:sz w:val="26"/>
          <w:szCs w:val="26"/>
        </w:rPr>
        <w:t>2.2. Заседание комиссии считается правомочным, если на нем присутствует не менее половины ее членов.</w:t>
      </w:r>
    </w:p>
    <w:p w:rsidR="00523C96" w:rsidRPr="00A20334" w:rsidRDefault="00523C96" w:rsidP="00353CBC">
      <w:pPr>
        <w:pStyle w:val="ConsPlusNormal"/>
        <w:ind w:firstLine="720"/>
        <w:jc w:val="both"/>
        <w:rPr>
          <w:sz w:val="26"/>
          <w:szCs w:val="26"/>
        </w:rPr>
      </w:pPr>
      <w:r w:rsidRPr="00A20334">
        <w:rPr>
          <w:sz w:val="26"/>
          <w:szCs w:val="26"/>
        </w:rPr>
        <w:t>2.3. Комиссия состоит из председателя, заместителя председателя, секретаря и других членов комиссии.</w:t>
      </w:r>
    </w:p>
    <w:p w:rsidR="00523C96" w:rsidRPr="00A20334" w:rsidRDefault="00523C96" w:rsidP="00353CBC">
      <w:pPr>
        <w:pStyle w:val="ConsPlusNormal"/>
        <w:ind w:firstLine="720"/>
        <w:jc w:val="both"/>
        <w:rPr>
          <w:sz w:val="26"/>
          <w:szCs w:val="26"/>
        </w:rPr>
      </w:pPr>
      <w:r w:rsidRPr="00A20334">
        <w:rPr>
          <w:sz w:val="26"/>
          <w:szCs w:val="26"/>
        </w:rPr>
        <w:t>2.4. Председатель комиссии осуществляет общее руководство работой комиссии, проводит заседание комиссии. В случае отсутствия председателя комиссии заседание проводит заместитель председателя комиссии.</w:t>
      </w:r>
    </w:p>
    <w:p w:rsidR="00523C96" w:rsidRPr="00A20334" w:rsidRDefault="00523C96" w:rsidP="00353CBC">
      <w:pPr>
        <w:pStyle w:val="ConsPlusNormal"/>
        <w:ind w:firstLine="720"/>
        <w:jc w:val="both"/>
        <w:rPr>
          <w:sz w:val="26"/>
          <w:szCs w:val="26"/>
        </w:rPr>
      </w:pPr>
      <w:r w:rsidRPr="00A20334">
        <w:rPr>
          <w:sz w:val="26"/>
          <w:szCs w:val="26"/>
        </w:rPr>
        <w:t>2.5. Члены комиссии:</w:t>
      </w:r>
    </w:p>
    <w:p w:rsidR="00523C96" w:rsidRPr="00A20334" w:rsidRDefault="00523C96" w:rsidP="00353CBC">
      <w:pPr>
        <w:ind w:firstLine="720"/>
        <w:jc w:val="both"/>
        <w:rPr>
          <w:sz w:val="26"/>
          <w:szCs w:val="26"/>
        </w:rPr>
      </w:pPr>
      <w:r w:rsidRPr="00A20334">
        <w:rPr>
          <w:sz w:val="26"/>
          <w:szCs w:val="26"/>
        </w:rPr>
        <w:t xml:space="preserve">1) Организуют проведение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городского округа «город Клинцы Брянской области». По результатам обследования ответственный исполнитель оформляет документы (акты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инвалида, заключения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инвалида)  в соответствии с формами, утвержденными Министерством строительства и жилищно-коммунального хозяйства Российской Федерации: приказ Минстроя России от 23.11.2016 № 836/пр «Об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инвалида»; приказ Минстроя России от 23.11.2016 № 837/пр «Об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инвалида»; приказ Минстроя России от 28.02.2017 № 583/пр «Об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инвалида» (ответственный исполнитель – начальник отдела ЖКХ, энергетики, строительства и тарифно-ценовой политики Клинцовской городской администрации; соисполнители – начальник отдела  </w:t>
      </w:r>
      <w:r w:rsidRPr="00A20334">
        <w:rPr>
          <w:sz w:val="26"/>
          <w:szCs w:val="26"/>
        </w:rPr>
        <w:lastRenderedPageBreak/>
        <w:t>архитектуры градостроительства и землеустройства Клинцовской городской администрации, начальник отдела  экономического анализа, прогнозирования, торговли и потребительского рынка Клинцовской городской администрации).</w:t>
      </w:r>
    </w:p>
    <w:p w:rsidR="00523C96" w:rsidRPr="00A20334" w:rsidRDefault="00523C96" w:rsidP="00353CBC">
      <w:pPr>
        <w:pStyle w:val="ConsPlusNormal"/>
        <w:ind w:firstLine="720"/>
        <w:jc w:val="both"/>
        <w:rPr>
          <w:sz w:val="26"/>
          <w:szCs w:val="26"/>
        </w:rPr>
      </w:pPr>
      <w:r w:rsidRPr="00A20334">
        <w:rPr>
          <w:sz w:val="26"/>
          <w:szCs w:val="26"/>
        </w:rPr>
        <w:t>2) Участвуют в заседаниях комиссии, а в случае невозможности присутствия на заседании комиссии заблаговременно представляют секретарю комиссии свое мнение по рассматриваемым вопросам в письменной форме, которое оглашается на заседании и приобщается к заключению комиссии.</w:t>
      </w:r>
    </w:p>
    <w:p w:rsidR="00523C96" w:rsidRPr="00A20334" w:rsidRDefault="00523C96" w:rsidP="00353CBC">
      <w:pPr>
        <w:pStyle w:val="ConsPlusNormal"/>
        <w:ind w:firstLine="720"/>
        <w:jc w:val="both"/>
        <w:rPr>
          <w:sz w:val="26"/>
          <w:szCs w:val="26"/>
        </w:rPr>
      </w:pPr>
      <w:r w:rsidRPr="00A20334">
        <w:rPr>
          <w:sz w:val="26"/>
          <w:szCs w:val="26"/>
        </w:rPr>
        <w:t>2.6. Секретарь комиссии:</w:t>
      </w:r>
    </w:p>
    <w:p w:rsidR="00523C96" w:rsidRPr="00A20334" w:rsidRDefault="00523C96" w:rsidP="00353CBC">
      <w:pPr>
        <w:pStyle w:val="ConsPlusNormal"/>
        <w:ind w:firstLine="720"/>
        <w:jc w:val="both"/>
        <w:rPr>
          <w:sz w:val="26"/>
          <w:szCs w:val="26"/>
        </w:rPr>
      </w:pPr>
      <w:r w:rsidRPr="00A20334">
        <w:rPr>
          <w:sz w:val="26"/>
          <w:szCs w:val="26"/>
        </w:rPr>
        <w:t>1) Уведомляет членов комиссии о дате, месте и времени заседания комиссии.</w:t>
      </w:r>
    </w:p>
    <w:p w:rsidR="00523C96" w:rsidRPr="00A20334" w:rsidRDefault="00523C96" w:rsidP="00353CBC">
      <w:pPr>
        <w:pStyle w:val="ConsPlusNormal"/>
        <w:ind w:firstLine="720"/>
        <w:jc w:val="both"/>
        <w:rPr>
          <w:sz w:val="26"/>
          <w:szCs w:val="26"/>
        </w:rPr>
      </w:pPr>
      <w:r w:rsidRPr="00A20334">
        <w:rPr>
          <w:sz w:val="26"/>
          <w:szCs w:val="26"/>
        </w:rPr>
        <w:t>2) Осуществляет подготовку проектов протоколов заседаний комиссии.</w:t>
      </w:r>
    </w:p>
    <w:p w:rsidR="00523C96" w:rsidRPr="00A20334" w:rsidRDefault="00523C96" w:rsidP="00353CBC">
      <w:pPr>
        <w:pStyle w:val="ConsPlusNormal"/>
        <w:ind w:firstLine="720"/>
        <w:jc w:val="both"/>
        <w:rPr>
          <w:sz w:val="26"/>
          <w:szCs w:val="26"/>
        </w:rPr>
      </w:pPr>
      <w:r w:rsidRPr="00A20334">
        <w:rPr>
          <w:sz w:val="26"/>
          <w:szCs w:val="26"/>
        </w:rPr>
        <w:t>2.7. 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523C96" w:rsidRPr="00A20334" w:rsidRDefault="00523C96" w:rsidP="00353CBC">
      <w:pPr>
        <w:pStyle w:val="ConsPlusNormal"/>
        <w:ind w:firstLine="720"/>
        <w:jc w:val="both"/>
        <w:rPr>
          <w:sz w:val="26"/>
          <w:szCs w:val="26"/>
        </w:rPr>
      </w:pPr>
      <w:r w:rsidRPr="00A20334">
        <w:rPr>
          <w:sz w:val="26"/>
          <w:szCs w:val="26"/>
        </w:rPr>
        <w:t>2.8. Решение комиссии оформляется протоколом, который подписывается председательствующим на заседании комиссии и секретарем комиссии.</w:t>
      </w:r>
    </w:p>
    <w:p w:rsidR="00523C96" w:rsidRPr="00A20334" w:rsidRDefault="00523C96" w:rsidP="007754D3">
      <w:pPr>
        <w:pStyle w:val="ConsPlusNormal"/>
        <w:ind w:firstLine="720"/>
        <w:jc w:val="both"/>
        <w:rPr>
          <w:rStyle w:val="ad"/>
          <w:b w:val="0"/>
          <w:sz w:val="26"/>
          <w:szCs w:val="26"/>
        </w:rPr>
      </w:pPr>
      <w:r w:rsidRPr="00A20334">
        <w:rPr>
          <w:sz w:val="26"/>
          <w:szCs w:val="26"/>
        </w:rPr>
        <w:t>2.9.  Заседания комиссии проводятся по мере необходимости.</w:t>
      </w: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Default="00523C96" w:rsidP="00056D9C">
      <w:pPr>
        <w:pStyle w:val="ConsPlusNormal"/>
        <w:jc w:val="right"/>
        <w:rPr>
          <w:rStyle w:val="ad"/>
          <w:b w:val="0"/>
          <w:sz w:val="25"/>
          <w:szCs w:val="25"/>
        </w:rPr>
      </w:pPr>
    </w:p>
    <w:p w:rsidR="00523C96" w:rsidRPr="00741BFB" w:rsidRDefault="00523C96" w:rsidP="00056D9C">
      <w:pPr>
        <w:pStyle w:val="ConsPlusNormal"/>
        <w:jc w:val="right"/>
        <w:rPr>
          <w:rStyle w:val="ad"/>
          <w:b w:val="0"/>
          <w:bCs/>
          <w:sz w:val="25"/>
          <w:szCs w:val="25"/>
        </w:rPr>
      </w:pPr>
      <w:r w:rsidRPr="00741BFB">
        <w:rPr>
          <w:rStyle w:val="ad"/>
          <w:b w:val="0"/>
          <w:sz w:val="25"/>
          <w:szCs w:val="25"/>
        </w:rPr>
        <w:t>Приложение  №</w:t>
      </w:r>
      <w:r>
        <w:rPr>
          <w:rStyle w:val="ad"/>
          <w:b w:val="0"/>
          <w:sz w:val="25"/>
          <w:szCs w:val="25"/>
        </w:rPr>
        <w:t>2</w:t>
      </w:r>
    </w:p>
    <w:p w:rsidR="00523C96" w:rsidRPr="00741BFB" w:rsidRDefault="00523C96" w:rsidP="00056D9C">
      <w:pPr>
        <w:pStyle w:val="ac"/>
        <w:shd w:val="clear" w:color="auto" w:fill="FFFFFF"/>
        <w:spacing w:before="0" w:beforeAutospacing="0" w:after="0" w:afterAutospacing="0"/>
        <w:jc w:val="right"/>
        <w:rPr>
          <w:rStyle w:val="ad"/>
          <w:b w:val="0"/>
          <w:sz w:val="25"/>
          <w:szCs w:val="25"/>
        </w:rPr>
      </w:pPr>
      <w:r w:rsidRPr="00741BFB">
        <w:rPr>
          <w:rStyle w:val="ad"/>
          <w:b w:val="0"/>
          <w:sz w:val="25"/>
          <w:szCs w:val="25"/>
        </w:rPr>
        <w:t xml:space="preserve">к постановлению Клинцовской  </w:t>
      </w:r>
    </w:p>
    <w:p w:rsidR="00523C96" w:rsidRPr="00741BFB" w:rsidRDefault="00523C96" w:rsidP="00056D9C">
      <w:pPr>
        <w:pStyle w:val="ac"/>
        <w:shd w:val="clear" w:color="auto" w:fill="FFFFFF"/>
        <w:spacing w:before="0" w:beforeAutospacing="0" w:after="0" w:afterAutospacing="0"/>
        <w:jc w:val="right"/>
        <w:rPr>
          <w:rStyle w:val="ad"/>
          <w:b w:val="0"/>
          <w:sz w:val="25"/>
          <w:szCs w:val="25"/>
        </w:rPr>
      </w:pPr>
      <w:r w:rsidRPr="00741BFB">
        <w:rPr>
          <w:rStyle w:val="ad"/>
          <w:b w:val="0"/>
          <w:sz w:val="25"/>
          <w:szCs w:val="25"/>
        </w:rPr>
        <w:lastRenderedPageBreak/>
        <w:t xml:space="preserve">городской администрации </w:t>
      </w:r>
    </w:p>
    <w:p w:rsidR="00523C96" w:rsidRPr="00A20334" w:rsidRDefault="00523C96" w:rsidP="008F31EA">
      <w:pPr>
        <w:pStyle w:val="ac"/>
        <w:shd w:val="clear" w:color="auto" w:fill="FFFFFF"/>
        <w:spacing w:before="0" w:beforeAutospacing="0" w:after="0" w:afterAutospacing="0"/>
        <w:jc w:val="right"/>
        <w:rPr>
          <w:rStyle w:val="ad"/>
          <w:b w:val="0"/>
          <w:sz w:val="26"/>
          <w:szCs w:val="26"/>
        </w:rPr>
      </w:pPr>
      <w:r w:rsidRPr="00A20334">
        <w:rPr>
          <w:rStyle w:val="ad"/>
          <w:b w:val="0"/>
          <w:sz w:val="26"/>
          <w:szCs w:val="26"/>
        </w:rPr>
        <w:t xml:space="preserve">от </w:t>
      </w:r>
      <w:r>
        <w:rPr>
          <w:rStyle w:val="ad"/>
          <w:b w:val="0"/>
          <w:sz w:val="26"/>
          <w:szCs w:val="26"/>
        </w:rPr>
        <w:t>06.03.</w:t>
      </w:r>
      <w:r w:rsidRPr="00A20334">
        <w:rPr>
          <w:rStyle w:val="ad"/>
          <w:b w:val="0"/>
          <w:sz w:val="26"/>
          <w:szCs w:val="26"/>
        </w:rPr>
        <w:t xml:space="preserve">2019  № </w:t>
      </w:r>
      <w:r>
        <w:rPr>
          <w:rStyle w:val="ad"/>
          <w:b w:val="0"/>
          <w:sz w:val="26"/>
          <w:szCs w:val="26"/>
        </w:rPr>
        <w:t>411</w:t>
      </w:r>
    </w:p>
    <w:p w:rsidR="00523C96" w:rsidRDefault="00523C96" w:rsidP="00056D9C">
      <w:pPr>
        <w:pStyle w:val="ac"/>
        <w:shd w:val="clear" w:color="auto" w:fill="FFFFFF"/>
        <w:spacing w:before="0" w:beforeAutospacing="0" w:after="0" w:afterAutospacing="0"/>
        <w:jc w:val="right"/>
        <w:rPr>
          <w:rStyle w:val="ad"/>
          <w:b w:val="0"/>
          <w:sz w:val="26"/>
          <w:szCs w:val="26"/>
        </w:rPr>
      </w:pPr>
    </w:p>
    <w:p w:rsidR="00523C96" w:rsidRPr="00DD5549" w:rsidRDefault="00523C96" w:rsidP="007F1333">
      <w:pPr>
        <w:pStyle w:val="ConsPlusTitle"/>
        <w:jc w:val="center"/>
        <w:rPr>
          <w:b w:val="0"/>
          <w:sz w:val="25"/>
          <w:szCs w:val="25"/>
        </w:rPr>
      </w:pPr>
      <w:r w:rsidRPr="00DD5549">
        <w:rPr>
          <w:b w:val="0"/>
          <w:sz w:val="25"/>
          <w:szCs w:val="25"/>
        </w:rPr>
        <w:t>План мероприятий по приспособлению жилых помещений инвалидов</w:t>
      </w:r>
    </w:p>
    <w:p w:rsidR="00523C96" w:rsidRDefault="00523C96" w:rsidP="007754D3">
      <w:pPr>
        <w:pStyle w:val="ConsPlusTitle"/>
        <w:jc w:val="center"/>
        <w:rPr>
          <w:b w:val="0"/>
          <w:sz w:val="25"/>
          <w:szCs w:val="25"/>
        </w:rPr>
      </w:pPr>
      <w:r w:rsidRPr="00DD5549">
        <w:rPr>
          <w:b w:val="0"/>
          <w:sz w:val="25"/>
          <w:szCs w:val="25"/>
        </w:rPr>
        <w:t>и общего имущества в многоквартирных домах,</w:t>
      </w:r>
      <w:r>
        <w:rPr>
          <w:b w:val="0"/>
          <w:sz w:val="25"/>
          <w:szCs w:val="25"/>
        </w:rPr>
        <w:t xml:space="preserve"> </w:t>
      </w:r>
      <w:r w:rsidRPr="00DD5549">
        <w:rPr>
          <w:b w:val="0"/>
          <w:sz w:val="25"/>
          <w:szCs w:val="25"/>
        </w:rPr>
        <w:t xml:space="preserve">входящих в состав жилищного </w:t>
      </w:r>
    </w:p>
    <w:p w:rsidR="00523C96" w:rsidRPr="00DD5549" w:rsidRDefault="00523C96" w:rsidP="007754D3">
      <w:pPr>
        <w:pStyle w:val="ConsPlusTitle"/>
        <w:jc w:val="center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фонда городского округа «город Клинцы Брянской области»</w:t>
      </w:r>
      <w:r w:rsidRPr="00DD5549">
        <w:rPr>
          <w:b w:val="0"/>
          <w:sz w:val="25"/>
          <w:szCs w:val="25"/>
        </w:rPr>
        <w:t>,</w:t>
      </w:r>
    </w:p>
    <w:p w:rsidR="00523C96" w:rsidRPr="00DD5549" w:rsidRDefault="00523C96" w:rsidP="007F1333">
      <w:pPr>
        <w:pStyle w:val="ConsPlusTitle"/>
        <w:jc w:val="center"/>
        <w:rPr>
          <w:b w:val="0"/>
          <w:sz w:val="25"/>
          <w:szCs w:val="25"/>
        </w:rPr>
      </w:pPr>
      <w:r w:rsidRPr="00DD5549">
        <w:rPr>
          <w:b w:val="0"/>
          <w:sz w:val="25"/>
          <w:szCs w:val="25"/>
        </w:rPr>
        <w:t>в которых проживают инвалиды, с учетом потребностей инвалидов</w:t>
      </w:r>
    </w:p>
    <w:p w:rsidR="00523C96" w:rsidRDefault="00523C96" w:rsidP="007F1333">
      <w:pPr>
        <w:pStyle w:val="ConsPlusTitle"/>
        <w:jc w:val="center"/>
        <w:rPr>
          <w:b w:val="0"/>
          <w:sz w:val="25"/>
          <w:szCs w:val="25"/>
        </w:rPr>
      </w:pPr>
      <w:r w:rsidRPr="00DD5549">
        <w:rPr>
          <w:b w:val="0"/>
          <w:sz w:val="25"/>
          <w:szCs w:val="25"/>
        </w:rPr>
        <w:t>и обеспечению условий их доступности для инвалидов</w:t>
      </w:r>
    </w:p>
    <w:p w:rsidR="00523C96" w:rsidRDefault="00523C96" w:rsidP="007F1333">
      <w:pPr>
        <w:pStyle w:val="ConsPlusTitle"/>
        <w:jc w:val="center"/>
        <w:rPr>
          <w:b w:val="0"/>
          <w:sz w:val="25"/>
          <w:szCs w:val="25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8"/>
        <w:gridCol w:w="1417"/>
        <w:gridCol w:w="1701"/>
        <w:gridCol w:w="1811"/>
      </w:tblGrid>
      <w:tr w:rsidR="00523C96" w:rsidTr="00530F94">
        <w:tc>
          <w:tcPr>
            <w:tcW w:w="568" w:type="dxa"/>
          </w:tcPr>
          <w:p w:rsidR="00523C96" w:rsidRPr="00530F94" w:rsidRDefault="00523C96" w:rsidP="00530F94">
            <w:pPr>
              <w:pStyle w:val="ConsPlusNormal"/>
              <w:adjustRightInd w:val="0"/>
              <w:jc w:val="center"/>
              <w:rPr>
                <w:sz w:val="22"/>
                <w:szCs w:val="22"/>
              </w:rPr>
            </w:pPr>
            <w:r w:rsidRPr="00530F94">
              <w:rPr>
                <w:sz w:val="22"/>
                <w:szCs w:val="22"/>
              </w:rPr>
              <w:t>№</w:t>
            </w:r>
          </w:p>
          <w:p w:rsidR="00523C96" w:rsidRPr="00530F94" w:rsidRDefault="00523C96" w:rsidP="00530F94">
            <w:pPr>
              <w:pStyle w:val="ConsPlusNormal"/>
              <w:adjustRightInd w:val="0"/>
              <w:jc w:val="center"/>
              <w:rPr>
                <w:sz w:val="22"/>
                <w:szCs w:val="22"/>
              </w:rPr>
            </w:pPr>
            <w:r w:rsidRPr="00530F94">
              <w:rPr>
                <w:sz w:val="22"/>
                <w:szCs w:val="22"/>
              </w:rPr>
              <w:t>п/п</w:t>
            </w:r>
          </w:p>
        </w:tc>
        <w:tc>
          <w:tcPr>
            <w:tcW w:w="4678" w:type="dxa"/>
          </w:tcPr>
          <w:p w:rsidR="00523C96" w:rsidRPr="00530F94" w:rsidRDefault="00523C96" w:rsidP="00530F94">
            <w:pPr>
              <w:pStyle w:val="ConsPlusNormal"/>
              <w:adjustRightInd w:val="0"/>
              <w:jc w:val="center"/>
              <w:rPr>
                <w:sz w:val="22"/>
                <w:szCs w:val="22"/>
              </w:rPr>
            </w:pPr>
            <w:r w:rsidRPr="00530F94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</w:tcPr>
          <w:p w:rsidR="00523C96" w:rsidRPr="00530F94" w:rsidRDefault="00523C96" w:rsidP="00530F94">
            <w:pPr>
              <w:pStyle w:val="ConsPlusNormal"/>
              <w:adjustRightInd w:val="0"/>
              <w:jc w:val="center"/>
              <w:rPr>
                <w:sz w:val="22"/>
                <w:szCs w:val="22"/>
              </w:rPr>
            </w:pPr>
            <w:r w:rsidRPr="00530F94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701" w:type="dxa"/>
          </w:tcPr>
          <w:p w:rsidR="00523C96" w:rsidRPr="00530F94" w:rsidRDefault="00523C96" w:rsidP="00530F94">
            <w:pPr>
              <w:pStyle w:val="ConsPlusNormal"/>
              <w:adjustRightInd w:val="0"/>
              <w:jc w:val="center"/>
              <w:rPr>
                <w:sz w:val="22"/>
                <w:szCs w:val="22"/>
              </w:rPr>
            </w:pPr>
            <w:r w:rsidRPr="00530F94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811" w:type="dxa"/>
          </w:tcPr>
          <w:p w:rsidR="00523C96" w:rsidRPr="00530F94" w:rsidRDefault="00523C96" w:rsidP="00530F94">
            <w:pPr>
              <w:pStyle w:val="ConsPlusNormal"/>
              <w:adjustRightInd w:val="0"/>
              <w:jc w:val="center"/>
              <w:rPr>
                <w:sz w:val="22"/>
                <w:szCs w:val="22"/>
              </w:rPr>
            </w:pPr>
            <w:r w:rsidRPr="00530F94">
              <w:rPr>
                <w:sz w:val="22"/>
                <w:szCs w:val="22"/>
              </w:rPr>
              <w:t>Соисполнители</w:t>
            </w:r>
          </w:p>
        </w:tc>
      </w:tr>
      <w:tr w:rsidR="00523C96" w:rsidTr="00530F94">
        <w:tc>
          <w:tcPr>
            <w:tcW w:w="568" w:type="dxa"/>
          </w:tcPr>
          <w:p w:rsidR="00523C96" w:rsidRPr="00530F94" w:rsidRDefault="00523C96" w:rsidP="00530F94">
            <w:pPr>
              <w:pStyle w:val="ConsPlusTitle"/>
              <w:adjustRightInd w:val="0"/>
              <w:jc w:val="center"/>
              <w:rPr>
                <w:b w:val="0"/>
                <w:sz w:val="22"/>
                <w:szCs w:val="22"/>
              </w:rPr>
            </w:pPr>
            <w:r w:rsidRPr="00530F94">
              <w:rPr>
                <w:b w:val="0"/>
                <w:sz w:val="22"/>
                <w:szCs w:val="22"/>
              </w:rPr>
              <w:t>1</w:t>
            </w:r>
          </w:p>
          <w:p w:rsidR="00523C96" w:rsidRPr="00530F94" w:rsidRDefault="00523C96" w:rsidP="00530F94">
            <w:pPr>
              <w:pStyle w:val="ConsPlusTitle"/>
              <w:adjustRightInd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678" w:type="dxa"/>
          </w:tcPr>
          <w:p w:rsidR="00523C96" w:rsidRPr="00530F94" w:rsidRDefault="00523C96" w:rsidP="00530F94">
            <w:pPr>
              <w:pStyle w:val="ConsPlusNormal"/>
              <w:adjustRightInd w:val="0"/>
              <w:rPr>
                <w:sz w:val="22"/>
                <w:szCs w:val="22"/>
              </w:rPr>
            </w:pPr>
            <w:r w:rsidRPr="00530F94">
              <w:rPr>
                <w:sz w:val="22"/>
                <w:szCs w:val="22"/>
              </w:rPr>
              <w:t xml:space="preserve">Подготовка перечня многоквартирных домов, в которых проживают инвалиды (занимаемых инвалидами и используемых для их постоянного проживания), входящих в состав муниципального жилищного фонда, а также частного жилищного </w:t>
            </w:r>
            <w:r>
              <w:rPr>
                <w:sz w:val="22"/>
                <w:szCs w:val="22"/>
              </w:rPr>
              <w:t>фонда городского округа «город Клинцы Брянской области»</w:t>
            </w:r>
          </w:p>
        </w:tc>
        <w:tc>
          <w:tcPr>
            <w:tcW w:w="1417" w:type="dxa"/>
          </w:tcPr>
          <w:p w:rsidR="00523C96" w:rsidRPr="00530F94" w:rsidRDefault="00523C96" w:rsidP="00530F94">
            <w:pPr>
              <w:pStyle w:val="ConsPlusNormal"/>
              <w:adjustRightInd w:val="0"/>
              <w:jc w:val="center"/>
              <w:rPr>
                <w:sz w:val="22"/>
                <w:szCs w:val="22"/>
              </w:rPr>
            </w:pPr>
            <w:r w:rsidRPr="00530F94">
              <w:rPr>
                <w:sz w:val="22"/>
                <w:szCs w:val="22"/>
              </w:rPr>
              <w:t>до 1 апреля 2019 года</w:t>
            </w:r>
          </w:p>
        </w:tc>
        <w:tc>
          <w:tcPr>
            <w:tcW w:w="1701" w:type="dxa"/>
            <w:vMerge w:val="restart"/>
          </w:tcPr>
          <w:p w:rsidR="00523C96" w:rsidRPr="00530F94" w:rsidRDefault="00523C96" w:rsidP="00530F94">
            <w:pPr>
              <w:pStyle w:val="ConsPlusNormal"/>
              <w:adjustRightInd w:val="0"/>
              <w:rPr>
                <w:sz w:val="22"/>
                <w:szCs w:val="22"/>
              </w:rPr>
            </w:pPr>
            <w:r w:rsidRPr="00530F94">
              <w:rPr>
                <w:sz w:val="22"/>
                <w:szCs w:val="22"/>
              </w:rPr>
              <w:t>начальник </w:t>
            </w:r>
          </w:p>
          <w:p w:rsidR="00523C96" w:rsidRPr="00530F94" w:rsidRDefault="00523C96" w:rsidP="00530F94">
            <w:pPr>
              <w:pStyle w:val="ConsPlusNormal"/>
              <w:adjustRightInd w:val="0"/>
              <w:rPr>
                <w:sz w:val="22"/>
                <w:szCs w:val="22"/>
              </w:rPr>
            </w:pPr>
            <w:r w:rsidRPr="00530F94">
              <w:rPr>
                <w:sz w:val="22"/>
                <w:szCs w:val="22"/>
              </w:rPr>
              <w:t>отдела ЖКХ, энергетики, строительства и тарифно-ценовой политики Клинцовской городской администрации</w:t>
            </w:r>
          </w:p>
        </w:tc>
        <w:tc>
          <w:tcPr>
            <w:tcW w:w="1811" w:type="dxa"/>
            <w:vMerge w:val="restart"/>
          </w:tcPr>
          <w:p w:rsidR="00523C96" w:rsidRPr="00530F94" w:rsidRDefault="00523C96" w:rsidP="00530F94">
            <w:pPr>
              <w:pStyle w:val="ConsPlusNormal"/>
              <w:adjustRightInd w:val="0"/>
              <w:rPr>
                <w:sz w:val="22"/>
                <w:szCs w:val="22"/>
              </w:rPr>
            </w:pPr>
            <w:r w:rsidRPr="00530F94">
              <w:rPr>
                <w:sz w:val="22"/>
                <w:szCs w:val="22"/>
              </w:rPr>
              <w:t>начальник </w:t>
            </w:r>
          </w:p>
          <w:p w:rsidR="00523C96" w:rsidRPr="00530F94" w:rsidRDefault="00523C96" w:rsidP="00530F94">
            <w:pPr>
              <w:pStyle w:val="ConsPlusNormal"/>
              <w:adjustRightInd w:val="0"/>
              <w:rPr>
                <w:sz w:val="22"/>
                <w:szCs w:val="22"/>
              </w:rPr>
            </w:pPr>
            <w:r w:rsidRPr="00530F94">
              <w:rPr>
                <w:sz w:val="22"/>
                <w:szCs w:val="22"/>
              </w:rPr>
              <w:t>отдела  архитектуры градостроительства и землеустройства Клинцовской городской администрации, начальник </w:t>
            </w:r>
          </w:p>
          <w:p w:rsidR="00523C96" w:rsidRPr="00530F94" w:rsidRDefault="00523C96" w:rsidP="00530F94">
            <w:pPr>
              <w:pStyle w:val="ConsPlusNormal"/>
              <w:adjustRightInd w:val="0"/>
              <w:rPr>
                <w:sz w:val="22"/>
                <w:szCs w:val="22"/>
              </w:rPr>
            </w:pPr>
            <w:r w:rsidRPr="00530F94">
              <w:rPr>
                <w:sz w:val="22"/>
                <w:szCs w:val="22"/>
              </w:rPr>
              <w:t>отдела  экономического анализа, прогнозирова-ния, торговли и потребительско-го рынка Клинцовской городской администрации</w:t>
            </w:r>
          </w:p>
        </w:tc>
      </w:tr>
      <w:tr w:rsidR="00523C96" w:rsidTr="00530F94">
        <w:tc>
          <w:tcPr>
            <w:tcW w:w="568" w:type="dxa"/>
          </w:tcPr>
          <w:p w:rsidR="00523C96" w:rsidRPr="00530F94" w:rsidRDefault="00523C96" w:rsidP="00530F94">
            <w:pPr>
              <w:pStyle w:val="ConsPlusTitle"/>
              <w:adjustRightInd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678" w:type="dxa"/>
          </w:tcPr>
          <w:p w:rsidR="00523C96" w:rsidRPr="00530F94" w:rsidRDefault="00523C96" w:rsidP="00530F94">
            <w:pPr>
              <w:pStyle w:val="ConsPlusNormal"/>
              <w:adjustRightInd w:val="0"/>
              <w:rPr>
                <w:sz w:val="22"/>
                <w:szCs w:val="22"/>
              </w:rPr>
            </w:pPr>
            <w:r w:rsidRPr="00530F94">
              <w:rPr>
                <w:sz w:val="22"/>
                <w:szCs w:val="22"/>
              </w:rPr>
              <w:t xml:space="preserve">Подготовка графика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</w:t>
            </w:r>
            <w:r>
              <w:rPr>
                <w:sz w:val="22"/>
                <w:szCs w:val="22"/>
              </w:rPr>
              <w:t>фонда городского округа «город Клинцы Брянской области»</w:t>
            </w:r>
          </w:p>
        </w:tc>
        <w:tc>
          <w:tcPr>
            <w:tcW w:w="1417" w:type="dxa"/>
          </w:tcPr>
          <w:p w:rsidR="00523C96" w:rsidRPr="00530F94" w:rsidRDefault="00523C96" w:rsidP="00530F94">
            <w:pPr>
              <w:pStyle w:val="ConsPlusNormal"/>
              <w:adjustRightInd w:val="0"/>
              <w:jc w:val="center"/>
              <w:rPr>
                <w:sz w:val="22"/>
                <w:szCs w:val="22"/>
              </w:rPr>
            </w:pPr>
            <w:r w:rsidRPr="00530F94">
              <w:rPr>
                <w:sz w:val="22"/>
                <w:szCs w:val="22"/>
              </w:rPr>
              <w:t>до 5 апреля 2019 года</w:t>
            </w:r>
          </w:p>
        </w:tc>
        <w:tc>
          <w:tcPr>
            <w:tcW w:w="1701" w:type="dxa"/>
            <w:vMerge/>
          </w:tcPr>
          <w:p w:rsidR="00523C96" w:rsidRPr="00530F94" w:rsidRDefault="00523C96" w:rsidP="00530F94">
            <w:pPr>
              <w:pStyle w:val="ConsPlusTitle"/>
              <w:adjustRightInd w:val="0"/>
              <w:jc w:val="center"/>
              <w:rPr>
                <w:b w:val="0"/>
                <w:sz w:val="25"/>
                <w:szCs w:val="25"/>
              </w:rPr>
            </w:pPr>
          </w:p>
        </w:tc>
        <w:tc>
          <w:tcPr>
            <w:tcW w:w="1811" w:type="dxa"/>
            <w:vMerge/>
          </w:tcPr>
          <w:p w:rsidR="00523C96" w:rsidRPr="00530F94" w:rsidRDefault="00523C96" w:rsidP="00530F94">
            <w:pPr>
              <w:pStyle w:val="ConsPlusTitle"/>
              <w:adjustRightInd w:val="0"/>
              <w:jc w:val="center"/>
              <w:rPr>
                <w:b w:val="0"/>
                <w:sz w:val="25"/>
                <w:szCs w:val="25"/>
              </w:rPr>
            </w:pPr>
          </w:p>
        </w:tc>
      </w:tr>
      <w:tr w:rsidR="00523C96" w:rsidTr="00530F94">
        <w:tc>
          <w:tcPr>
            <w:tcW w:w="568" w:type="dxa"/>
          </w:tcPr>
          <w:p w:rsidR="00523C96" w:rsidRPr="00530F94" w:rsidRDefault="00523C96" w:rsidP="00530F94">
            <w:pPr>
              <w:pStyle w:val="ConsPlusTitle"/>
              <w:adjustRightInd w:val="0"/>
              <w:jc w:val="center"/>
              <w:rPr>
                <w:b w:val="0"/>
                <w:sz w:val="22"/>
                <w:szCs w:val="22"/>
              </w:rPr>
            </w:pPr>
            <w:r w:rsidRPr="00530F94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4678" w:type="dxa"/>
          </w:tcPr>
          <w:p w:rsidR="00523C96" w:rsidRPr="00530F94" w:rsidRDefault="00523C96" w:rsidP="00530F94">
            <w:pPr>
              <w:pStyle w:val="ConsPlusNormal"/>
              <w:adjustRightInd w:val="0"/>
              <w:rPr>
                <w:sz w:val="22"/>
                <w:szCs w:val="22"/>
              </w:rPr>
            </w:pPr>
            <w:r w:rsidRPr="00530F94">
              <w:rPr>
                <w:sz w:val="22"/>
                <w:szCs w:val="22"/>
              </w:rPr>
              <w:t>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паспорт, технический план, кадастровый паспорт и иные документы)</w:t>
            </w:r>
          </w:p>
        </w:tc>
        <w:tc>
          <w:tcPr>
            <w:tcW w:w="1417" w:type="dxa"/>
          </w:tcPr>
          <w:p w:rsidR="00523C96" w:rsidRPr="00530F94" w:rsidRDefault="00523C96" w:rsidP="00530F94">
            <w:pPr>
              <w:pStyle w:val="ConsPlusTitle"/>
              <w:adjustRightInd w:val="0"/>
              <w:jc w:val="center"/>
              <w:rPr>
                <w:b w:val="0"/>
                <w:sz w:val="25"/>
                <w:szCs w:val="25"/>
              </w:rPr>
            </w:pPr>
            <w:r w:rsidRPr="00530F94">
              <w:rPr>
                <w:b w:val="0"/>
                <w:sz w:val="22"/>
                <w:szCs w:val="22"/>
              </w:rPr>
              <w:t>постоянно</w:t>
            </w:r>
          </w:p>
        </w:tc>
        <w:tc>
          <w:tcPr>
            <w:tcW w:w="1701" w:type="dxa"/>
            <w:vMerge/>
          </w:tcPr>
          <w:p w:rsidR="00523C96" w:rsidRPr="00530F94" w:rsidRDefault="00523C96" w:rsidP="00530F94">
            <w:pPr>
              <w:pStyle w:val="ConsPlusTitle"/>
              <w:adjustRightInd w:val="0"/>
              <w:jc w:val="center"/>
              <w:rPr>
                <w:b w:val="0"/>
                <w:sz w:val="25"/>
                <w:szCs w:val="25"/>
              </w:rPr>
            </w:pPr>
          </w:p>
        </w:tc>
        <w:tc>
          <w:tcPr>
            <w:tcW w:w="1811" w:type="dxa"/>
            <w:vMerge/>
          </w:tcPr>
          <w:p w:rsidR="00523C96" w:rsidRPr="00530F94" w:rsidRDefault="00523C96" w:rsidP="00530F94">
            <w:pPr>
              <w:pStyle w:val="ConsPlusTitle"/>
              <w:adjustRightInd w:val="0"/>
              <w:jc w:val="center"/>
              <w:rPr>
                <w:b w:val="0"/>
                <w:sz w:val="25"/>
                <w:szCs w:val="25"/>
              </w:rPr>
            </w:pPr>
          </w:p>
        </w:tc>
      </w:tr>
      <w:tr w:rsidR="00523C96" w:rsidTr="00530F94">
        <w:tc>
          <w:tcPr>
            <w:tcW w:w="568" w:type="dxa"/>
          </w:tcPr>
          <w:p w:rsidR="00523C96" w:rsidRPr="00530F94" w:rsidRDefault="00523C96" w:rsidP="00530F94">
            <w:pPr>
              <w:pStyle w:val="ConsPlusTitle"/>
              <w:adjustRightInd w:val="0"/>
              <w:jc w:val="center"/>
              <w:rPr>
                <w:b w:val="0"/>
                <w:sz w:val="22"/>
                <w:szCs w:val="22"/>
              </w:rPr>
            </w:pPr>
            <w:r w:rsidRPr="00530F94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4678" w:type="dxa"/>
          </w:tcPr>
          <w:p w:rsidR="00523C96" w:rsidRPr="00530F94" w:rsidRDefault="00523C96" w:rsidP="00530F94">
            <w:pPr>
              <w:pStyle w:val="ConsPlusNormal"/>
              <w:adjustRightInd w:val="0"/>
              <w:rPr>
                <w:sz w:val="22"/>
                <w:szCs w:val="22"/>
              </w:rPr>
            </w:pPr>
            <w:r w:rsidRPr="00530F94">
              <w:rPr>
                <w:sz w:val="22"/>
                <w:szCs w:val="22"/>
              </w:rPr>
              <w:t xml:space="preserve">Проведение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</w:t>
            </w:r>
            <w:r>
              <w:rPr>
                <w:sz w:val="22"/>
                <w:szCs w:val="22"/>
              </w:rPr>
              <w:t>фонда городского округа «город Клинцы Брянской области»</w:t>
            </w:r>
          </w:p>
        </w:tc>
        <w:tc>
          <w:tcPr>
            <w:tcW w:w="1417" w:type="dxa"/>
          </w:tcPr>
          <w:p w:rsidR="00523C96" w:rsidRPr="00530F94" w:rsidRDefault="00523C96" w:rsidP="00530F94">
            <w:pPr>
              <w:pStyle w:val="ConsPlusTitle"/>
              <w:adjustRightInd w:val="0"/>
              <w:jc w:val="center"/>
              <w:rPr>
                <w:b w:val="0"/>
                <w:sz w:val="25"/>
                <w:szCs w:val="25"/>
              </w:rPr>
            </w:pPr>
            <w:r w:rsidRPr="00530F94">
              <w:rPr>
                <w:b w:val="0"/>
                <w:sz w:val="22"/>
                <w:szCs w:val="22"/>
              </w:rPr>
              <w:t>постоянно</w:t>
            </w:r>
          </w:p>
        </w:tc>
        <w:tc>
          <w:tcPr>
            <w:tcW w:w="1701" w:type="dxa"/>
            <w:vMerge/>
          </w:tcPr>
          <w:p w:rsidR="00523C96" w:rsidRPr="00530F94" w:rsidRDefault="00523C96" w:rsidP="00530F94">
            <w:pPr>
              <w:pStyle w:val="ConsPlusTitle"/>
              <w:adjustRightInd w:val="0"/>
              <w:jc w:val="center"/>
              <w:rPr>
                <w:b w:val="0"/>
                <w:sz w:val="25"/>
                <w:szCs w:val="25"/>
              </w:rPr>
            </w:pPr>
          </w:p>
        </w:tc>
        <w:tc>
          <w:tcPr>
            <w:tcW w:w="1811" w:type="dxa"/>
            <w:vMerge/>
          </w:tcPr>
          <w:p w:rsidR="00523C96" w:rsidRPr="00530F94" w:rsidRDefault="00523C96" w:rsidP="00530F94">
            <w:pPr>
              <w:pStyle w:val="ConsPlusTitle"/>
              <w:adjustRightInd w:val="0"/>
              <w:jc w:val="center"/>
              <w:rPr>
                <w:b w:val="0"/>
                <w:sz w:val="25"/>
                <w:szCs w:val="25"/>
              </w:rPr>
            </w:pPr>
          </w:p>
        </w:tc>
      </w:tr>
      <w:tr w:rsidR="00523C96" w:rsidTr="00530F94">
        <w:tc>
          <w:tcPr>
            <w:tcW w:w="568" w:type="dxa"/>
          </w:tcPr>
          <w:p w:rsidR="00523C96" w:rsidRPr="00530F94" w:rsidRDefault="00523C96" w:rsidP="00530F94">
            <w:pPr>
              <w:pStyle w:val="ConsPlusTitle"/>
              <w:adjustRightInd w:val="0"/>
              <w:jc w:val="center"/>
              <w:rPr>
                <w:b w:val="0"/>
                <w:sz w:val="22"/>
                <w:szCs w:val="22"/>
              </w:rPr>
            </w:pPr>
            <w:r w:rsidRPr="00530F94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4678" w:type="dxa"/>
          </w:tcPr>
          <w:p w:rsidR="00523C96" w:rsidRPr="00530F94" w:rsidRDefault="00523C96" w:rsidP="00530F94">
            <w:pPr>
              <w:pStyle w:val="ConsPlusNormal"/>
              <w:adjustRightInd w:val="0"/>
              <w:rPr>
                <w:sz w:val="22"/>
                <w:szCs w:val="22"/>
              </w:rPr>
            </w:pPr>
            <w:r w:rsidRPr="00530F94">
              <w:rPr>
                <w:sz w:val="22"/>
                <w:szCs w:val="22"/>
              </w:rPr>
              <w:t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</w:t>
            </w:r>
          </w:p>
        </w:tc>
        <w:tc>
          <w:tcPr>
            <w:tcW w:w="1417" w:type="dxa"/>
          </w:tcPr>
          <w:p w:rsidR="00523C96" w:rsidRPr="00530F94" w:rsidRDefault="00523C96" w:rsidP="00530F94">
            <w:pPr>
              <w:pStyle w:val="ConsPlusTitle"/>
              <w:adjustRightInd w:val="0"/>
              <w:jc w:val="center"/>
              <w:rPr>
                <w:b w:val="0"/>
                <w:sz w:val="25"/>
                <w:szCs w:val="25"/>
              </w:rPr>
            </w:pPr>
            <w:r w:rsidRPr="00530F94">
              <w:rPr>
                <w:b w:val="0"/>
                <w:sz w:val="22"/>
                <w:szCs w:val="22"/>
              </w:rPr>
              <w:t>постоянно</w:t>
            </w:r>
          </w:p>
        </w:tc>
        <w:tc>
          <w:tcPr>
            <w:tcW w:w="1701" w:type="dxa"/>
            <w:vMerge/>
          </w:tcPr>
          <w:p w:rsidR="00523C96" w:rsidRPr="00530F94" w:rsidRDefault="00523C96" w:rsidP="00530F94">
            <w:pPr>
              <w:pStyle w:val="ConsPlusTitle"/>
              <w:adjustRightInd w:val="0"/>
              <w:jc w:val="center"/>
              <w:rPr>
                <w:b w:val="0"/>
                <w:sz w:val="25"/>
                <w:szCs w:val="25"/>
              </w:rPr>
            </w:pPr>
          </w:p>
        </w:tc>
        <w:tc>
          <w:tcPr>
            <w:tcW w:w="1811" w:type="dxa"/>
            <w:vMerge/>
          </w:tcPr>
          <w:p w:rsidR="00523C96" w:rsidRPr="00530F94" w:rsidRDefault="00523C96" w:rsidP="00530F94">
            <w:pPr>
              <w:pStyle w:val="ConsPlusTitle"/>
              <w:adjustRightInd w:val="0"/>
              <w:jc w:val="center"/>
              <w:rPr>
                <w:b w:val="0"/>
                <w:sz w:val="25"/>
                <w:szCs w:val="25"/>
              </w:rPr>
            </w:pPr>
          </w:p>
        </w:tc>
      </w:tr>
      <w:tr w:rsidR="00523C96" w:rsidTr="00530F94">
        <w:tc>
          <w:tcPr>
            <w:tcW w:w="568" w:type="dxa"/>
          </w:tcPr>
          <w:p w:rsidR="00523C96" w:rsidRPr="00530F94" w:rsidRDefault="00523C96" w:rsidP="00530F94">
            <w:pPr>
              <w:pStyle w:val="ConsPlusTitle"/>
              <w:adjustRightInd w:val="0"/>
              <w:jc w:val="center"/>
              <w:rPr>
                <w:b w:val="0"/>
                <w:sz w:val="25"/>
                <w:szCs w:val="25"/>
              </w:rPr>
            </w:pPr>
            <w:r w:rsidRPr="00530F94">
              <w:rPr>
                <w:b w:val="0"/>
                <w:sz w:val="25"/>
                <w:szCs w:val="25"/>
              </w:rPr>
              <w:t>5</w:t>
            </w:r>
          </w:p>
        </w:tc>
        <w:tc>
          <w:tcPr>
            <w:tcW w:w="4678" w:type="dxa"/>
          </w:tcPr>
          <w:p w:rsidR="00523C96" w:rsidRPr="00530F94" w:rsidRDefault="00523C96" w:rsidP="00530F94">
            <w:pPr>
              <w:pStyle w:val="ConsPlusNormal"/>
              <w:adjustRightInd w:val="0"/>
              <w:rPr>
                <w:sz w:val="22"/>
                <w:szCs w:val="22"/>
              </w:rPr>
            </w:pPr>
            <w:r w:rsidRPr="00530F94">
              <w:rPr>
                <w:sz w:val="22"/>
                <w:szCs w:val="22"/>
              </w:rPr>
              <w:t xml:space="preserve">Оформление по результатам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</w:t>
            </w:r>
            <w:r>
              <w:rPr>
                <w:sz w:val="22"/>
                <w:szCs w:val="22"/>
              </w:rPr>
              <w:t>фонда городского округа «город Клинцы Брянской области»</w:t>
            </w:r>
            <w:r w:rsidRPr="00530F94">
              <w:rPr>
                <w:sz w:val="22"/>
                <w:szCs w:val="22"/>
              </w:rPr>
              <w:t xml:space="preserve"> документов </w:t>
            </w:r>
            <w:r w:rsidRPr="002C3944">
              <w:rPr>
                <w:sz w:val="22"/>
                <w:szCs w:val="22"/>
              </w:rPr>
              <w:t xml:space="preserve">(акты обследования жилого помещения инвалида и общего имущества в многоквартирном доме, в котором проживает </w:t>
            </w:r>
            <w:r w:rsidRPr="002C3944">
              <w:rPr>
                <w:sz w:val="22"/>
                <w:szCs w:val="22"/>
              </w:rPr>
              <w:lastRenderedPageBreak/>
              <w:t>инвалид, в целях их приспособления с учетом потребностей инвалида и обеспечения условий их доступности для инвалида, заключения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инвалида)</w:t>
            </w:r>
            <w:r>
              <w:rPr>
                <w:sz w:val="22"/>
                <w:szCs w:val="22"/>
              </w:rPr>
              <w:t xml:space="preserve"> </w:t>
            </w:r>
            <w:r w:rsidRPr="00530F94">
              <w:rPr>
                <w:sz w:val="22"/>
                <w:szCs w:val="22"/>
              </w:rPr>
              <w:t>в соответствии с формами, утвержденными Министерством строительства и жилищно-коммунального хозяйства Российской Федерации: приказ Минстроя России от 23.11.2016 № 836/пр «Об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инвалида»; приказ Минстроя России от 23.11.2016 № 837/пр «Об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инвалида»; приказ Минстроя России от 28.02.2017 № 583/пр «Об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инвалида»</w:t>
            </w:r>
          </w:p>
        </w:tc>
        <w:tc>
          <w:tcPr>
            <w:tcW w:w="1417" w:type="dxa"/>
          </w:tcPr>
          <w:p w:rsidR="00523C96" w:rsidRPr="00530F94" w:rsidRDefault="00523C96" w:rsidP="00530F94">
            <w:pPr>
              <w:pStyle w:val="ConsPlusTitle"/>
              <w:adjustRightInd w:val="0"/>
              <w:jc w:val="center"/>
              <w:rPr>
                <w:b w:val="0"/>
                <w:sz w:val="25"/>
                <w:szCs w:val="25"/>
              </w:rPr>
            </w:pPr>
            <w:r w:rsidRPr="00530F94">
              <w:rPr>
                <w:b w:val="0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701" w:type="dxa"/>
            <w:vMerge/>
          </w:tcPr>
          <w:p w:rsidR="00523C96" w:rsidRPr="00530F94" w:rsidRDefault="00523C96" w:rsidP="00530F94">
            <w:pPr>
              <w:pStyle w:val="ConsPlusTitle"/>
              <w:adjustRightInd w:val="0"/>
              <w:jc w:val="center"/>
              <w:rPr>
                <w:b w:val="0"/>
                <w:sz w:val="25"/>
                <w:szCs w:val="25"/>
              </w:rPr>
            </w:pPr>
          </w:p>
        </w:tc>
        <w:tc>
          <w:tcPr>
            <w:tcW w:w="1811" w:type="dxa"/>
            <w:vMerge/>
          </w:tcPr>
          <w:p w:rsidR="00523C96" w:rsidRPr="00530F94" w:rsidRDefault="00523C96" w:rsidP="00530F94">
            <w:pPr>
              <w:pStyle w:val="ConsPlusTitle"/>
              <w:adjustRightInd w:val="0"/>
              <w:jc w:val="center"/>
              <w:rPr>
                <w:b w:val="0"/>
                <w:sz w:val="25"/>
                <w:szCs w:val="25"/>
              </w:rPr>
            </w:pPr>
          </w:p>
        </w:tc>
      </w:tr>
    </w:tbl>
    <w:p w:rsidR="00523C96" w:rsidRPr="00DD5549" w:rsidRDefault="00523C96" w:rsidP="007F1333">
      <w:pPr>
        <w:pStyle w:val="ConsPlusTitle"/>
        <w:jc w:val="center"/>
        <w:rPr>
          <w:b w:val="0"/>
          <w:sz w:val="25"/>
          <w:szCs w:val="25"/>
        </w:rPr>
      </w:pPr>
    </w:p>
    <w:p w:rsidR="00523C96" w:rsidRDefault="00523C96" w:rsidP="007F1333">
      <w:pPr>
        <w:pStyle w:val="ConsPlusNormal"/>
      </w:pPr>
    </w:p>
    <w:p w:rsidR="00523C96" w:rsidRDefault="00523C96" w:rsidP="007F1333">
      <w:pPr>
        <w:pStyle w:val="ac"/>
        <w:shd w:val="clear" w:color="auto" w:fill="FFFFFF"/>
        <w:spacing w:before="0" w:beforeAutospacing="0" w:after="0" w:afterAutospacing="0"/>
        <w:jc w:val="center"/>
        <w:rPr>
          <w:rStyle w:val="ad"/>
          <w:b w:val="0"/>
          <w:sz w:val="26"/>
          <w:szCs w:val="26"/>
        </w:rPr>
      </w:pPr>
    </w:p>
    <w:sectPr w:rsidR="00523C96" w:rsidSect="00534C8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9" w:h="16834"/>
      <w:pgMar w:top="1134" w:right="567" w:bottom="851" w:left="1701" w:header="720" w:footer="720" w:gutter="0"/>
      <w:pgNumType w:chapStyle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96" w:rsidRDefault="00523C96" w:rsidP="007049C1">
      <w:r>
        <w:separator/>
      </w:r>
    </w:p>
  </w:endnote>
  <w:endnote w:type="continuationSeparator" w:id="0">
    <w:p w:rsidR="00523C96" w:rsidRDefault="00523C96" w:rsidP="0070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96" w:rsidRDefault="00523C96" w:rsidP="0029513B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23C96" w:rsidRDefault="00523C96" w:rsidP="00EB611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96" w:rsidRDefault="00523C96" w:rsidP="00EB611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96" w:rsidRDefault="00523C96" w:rsidP="007049C1">
      <w:r>
        <w:separator/>
      </w:r>
    </w:p>
  </w:footnote>
  <w:footnote w:type="continuationSeparator" w:id="0">
    <w:p w:rsidR="00523C96" w:rsidRDefault="00523C96" w:rsidP="0070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96" w:rsidRDefault="00523C96" w:rsidP="0029513B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23C96" w:rsidRDefault="00523C96" w:rsidP="0029513B">
    <w:pPr>
      <w:pStyle w:val="a8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96" w:rsidRDefault="00523C96" w:rsidP="0029513B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22886">
      <w:rPr>
        <w:rStyle w:val="ae"/>
        <w:noProof/>
      </w:rPr>
      <w:t>2</w:t>
    </w:r>
    <w:r>
      <w:rPr>
        <w:rStyle w:val="ae"/>
      </w:rPr>
      <w:fldChar w:fldCharType="end"/>
    </w:r>
  </w:p>
  <w:p w:rsidR="00523C96" w:rsidRDefault="00523C96" w:rsidP="00534C8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08AC"/>
    <w:multiLevelType w:val="multilevel"/>
    <w:tmpl w:val="AC34C6D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  <w:sz w:val="24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  <w:color w:val="auto"/>
        <w:sz w:val="24"/>
      </w:rPr>
    </w:lvl>
  </w:abstractNum>
  <w:abstractNum w:abstractNumId="1" w15:restartNumberingAfterBreak="0">
    <w:nsid w:val="20B15253"/>
    <w:multiLevelType w:val="hybridMultilevel"/>
    <w:tmpl w:val="C2641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5E"/>
    <w:rsid w:val="00026A10"/>
    <w:rsid w:val="00056D9C"/>
    <w:rsid w:val="00056DF0"/>
    <w:rsid w:val="00063F13"/>
    <w:rsid w:val="000708C1"/>
    <w:rsid w:val="00081487"/>
    <w:rsid w:val="000B3E01"/>
    <w:rsid w:val="000C77CA"/>
    <w:rsid w:val="000D5439"/>
    <w:rsid w:val="00120EB7"/>
    <w:rsid w:val="00136B10"/>
    <w:rsid w:val="00141CAB"/>
    <w:rsid w:val="00197642"/>
    <w:rsid w:val="001F09FD"/>
    <w:rsid w:val="001F4CD1"/>
    <w:rsid w:val="00222886"/>
    <w:rsid w:val="00222DDF"/>
    <w:rsid w:val="00246032"/>
    <w:rsid w:val="002736B6"/>
    <w:rsid w:val="00294A1D"/>
    <w:rsid w:val="0029513B"/>
    <w:rsid w:val="002C1D4F"/>
    <w:rsid w:val="002C3944"/>
    <w:rsid w:val="002D1749"/>
    <w:rsid w:val="00314A2B"/>
    <w:rsid w:val="0033740B"/>
    <w:rsid w:val="00341AF2"/>
    <w:rsid w:val="00344CC9"/>
    <w:rsid w:val="00353CBC"/>
    <w:rsid w:val="00360394"/>
    <w:rsid w:val="00361D01"/>
    <w:rsid w:val="00396458"/>
    <w:rsid w:val="003C3629"/>
    <w:rsid w:val="003D050F"/>
    <w:rsid w:val="00411EF4"/>
    <w:rsid w:val="004272FC"/>
    <w:rsid w:val="004361C3"/>
    <w:rsid w:val="004554EC"/>
    <w:rsid w:val="004829E1"/>
    <w:rsid w:val="00482C44"/>
    <w:rsid w:val="00491C68"/>
    <w:rsid w:val="004B76BF"/>
    <w:rsid w:val="004C6DCE"/>
    <w:rsid w:val="00507A9F"/>
    <w:rsid w:val="00523C96"/>
    <w:rsid w:val="00523E11"/>
    <w:rsid w:val="0052499E"/>
    <w:rsid w:val="00524EAF"/>
    <w:rsid w:val="00530F94"/>
    <w:rsid w:val="00534C84"/>
    <w:rsid w:val="00540745"/>
    <w:rsid w:val="00572B2F"/>
    <w:rsid w:val="005B1570"/>
    <w:rsid w:val="005B1CA7"/>
    <w:rsid w:val="005B3786"/>
    <w:rsid w:val="005D4FB7"/>
    <w:rsid w:val="005E374B"/>
    <w:rsid w:val="005F2C65"/>
    <w:rsid w:val="00613C82"/>
    <w:rsid w:val="0062547B"/>
    <w:rsid w:val="00630DC2"/>
    <w:rsid w:val="006A2AD2"/>
    <w:rsid w:val="006D6673"/>
    <w:rsid w:val="00703305"/>
    <w:rsid w:val="007049C1"/>
    <w:rsid w:val="007246B6"/>
    <w:rsid w:val="00741065"/>
    <w:rsid w:val="00741BFB"/>
    <w:rsid w:val="0075207C"/>
    <w:rsid w:val="007676C8"/>
    <w:rsid w:val="00773C37"/>
    <w:rsid w:val="007754D3"/>
    <w:rsid w:val="007775E3"/>
    <w:rsid w:val="007E1EC0"/>
    <w:rsid w:val="007E7BC7"/>
    <w:rsid w:val="007E7C4A"/>
    <w:rsid w:val="007F1333"/>
    <w:rsid w:val="0084133D"/>
    <w:rsid w:val="008436E4"/>
    <w:rsid w:val="00844331"/>
    <w:rsid w:val="0086162B"/>
    <w:rsid w:val="00861B7B"/>
    <w:rsid w:val="00861C1D"/>
    <w:rsid w:val="00862F09"/>
    <w:rsid w:val="00866B0C"/>
    <w:rsid w:val="0088537B"/>
    <w:rsid w:val="008A2596"/>
    <w:rsid w:val="008C7490"/>
    <w:rsid w:val="008E3D6D"/>
    <w:rsid w:val="008F25FB"/>
    <w:rsid w:val="008F31EA"/>
    <w:rsid w:val="008F46FB"/>
    <w:rsid w:val="008F50AC"/>
    <w:rsid w:val="009579FB"/>
    <w:rsid w:val="00996608"/>
    <w:rsid w:val="009B32CD"/>
    <w:rsid w:val="009D22F9"/>
    <w:rsid w:val="009E6E32"/>
    <w:rsid w:val="009F1264"/>
    <w:rsid w:val="009F4ABC"/>
    <w:rsid w:val="00A00068"/>
    <w:rsid w:val="00A20334"/>
    <w:rsid w:val="00A83D71"/>
    <w:rsid w:val="00A92CAC"/>
    <w:rsid w:val="00AA35A5"/>
    <w:rsid w:val="00AA7142"/>
    <w:rsid w:val="00AA7D04"/>
    <w:rsid w:val="00AB3CB9"/>
    <w:rsid w:val="00AB4E69"/>
    <w:rsid w:val="00AC3C66"/>
    <w:rsid w:val="00AE554A"/>
    <w:rsid w:val="00B26CA3"/>
    <w:rsid w:val="00B62658"/>
    <w:rsid w:val="00B66F35"/>
    <w:rsid w:val="00B872D5"/>
    <w:rsid w:val="00BB3B89"/>
    <w:rsid w:val="00BC2169"/>
    <w:rsid w:val="00BD67AE"/>
    <w:rsid w:val="00BD71E4"/>
    <w:rsid w:val="00BE311E"/>
    <w:rsid w:val="00BE658C"/>
    <w:rsid w:val="00BE7E45"/>
    <w:rsid w:val="00BF2FB0"/>
    <w:rsid w:val="00C44CCA"/>
    <w:rsid w:val="00C46A79"/>
    <w:rsid w:val="00C47EC9"/>
    <w:rsid w:val="00C75524"/>
    <w:rsid w:val="00C94ECB"/>
    <w:rsid w:val="00CC2463"/>
    <w:rsid w:val="00CD0AFE"/>
    <w:rsid w:val="00D142B1"/>
    <w:rsid w:val="00D32C5D"/>
    <w:rsid w:val="00D54906"/>
    <w:rsid w:val="00D5776A"/>
    <w:rsid w:val="00D8158E"/>
    <w:rsid w:val="00D830AA"/>
    <w:rsid w:val="00D91E5E"/>
    <w:rsid w:val="00DC373F"/>
    <w:rsid w:val="00DD5549"/>
    <w:rsid w:val="00DD6CE3"/>
    <w:rsid w:val="00E04A7E"/>
    <w:rsid w:val="00E1268E"/>
    <w:rsid w:val="00E22C57"/>
    <w:rsid w:val="00E369F1"/>
    <w:rsid w:val="00E36DF1"/>
    <w:rsid w:val="00E37499"/>
    <w:rsid w:val="00E506E7"/>
    <w:rsid w:val="00E54EFC"/>
    <w:rsid w:val="00E573F5"/>
    <w:rsid w:val="00E6371A"/>
    <w:rsid w:val="00E64FA0"/>
    <w:rsid w:val="00E653F3"/>
    <w:rsid w:val="00E87C82"/>
    <w:rsid w:val="00EB611B"/>
    <w:rsid w:val="00EE3091"/>
    <w:rsid w:val="00F41739"/>
    <w:rsid w:val="00F60E41"/>
    <w:rsid w:val="00FC07FF"/>
    <w:rsid w:val="00FC0E90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D9E137-EF95-4525-8B37-02A0490B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A9F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41739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41739"/>
    <w:rPr>
      <w:rFonts w:ascii="Tahoma" w:hAnsi="Tahoma" w:cs="Times New Roman"/>
      <w:sz w:val="16"/>
    </w:rPr>
  </w:style>
  <w:style w:type="character" w:customStyle="1" w:styleId="normaltextrun">
    <w:name w:val="normaltextrun"/>
    <w:uiPriority w:val="99"/>
    <w:rsid w:val="00EE3091"/>
  </w:style>
  <w:style w:type="paragraph" w:customStyle="1" w:styleId="Default">
    <w:name w:val="Default"/>
    <w:uiPriority w:val="99"/>
    <w:rsid w:val="00EE30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pellingerror">
    <w:name w:val="spellingerror"/>
    <w:uiPriority w:val="99"/>
    <w:rsid w:val="008A2596"/>
  </w:style>
  <w:style w:type="paragraph" w:customStyle="1" w:styleId="ConsPlusNormal">
    <w:name w:val="ConsPlusNormal"/>
    <w:uiPriority w:val="99"/>
    <w:rsid w:val="00294A1D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table" w:styleId="a5">
    <w:name w:val="Table Grid"/>
    <w:basedOn w:val="a1"/>
    <w:uiPriority w:val="99"/>
    <w:locked/>
    <w:rsid w:val="00996608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uiPriority w:val="99"/>
    <w:rsid w:val="007E7BC7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7">
    <w:name w:val="Текст Знак"/>
    <w:basedOn w:val="a0"/>
    <w:link w:val="a6"/>
    <w:uiPriority w:val="99"/>
    <w:locked/>
    <w:rsid w:val="007E7BC7"/>
    <w:rPr>
      <w:rFonts w:ascii="Courier New" w:hAnsi="Courier New" w:cs="Times New Roman"/>
      <w:lang w:val="ru-RU" w:eastAsia="ru-RU"/>
    </w:rPr>
  </w:style>
  <w:style w:type="paragraph" w:styleId="a8">
    <w:name w:val="header"/>
    <w:basedOn w:val="a"/>
    <w:link w:val="a9"/>
    <w:uiPriority w:val="99"/>
    <w:rsid w:val="007049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049C1"/>
    <w:rPr>
      <w:rFonts w:ascii="Times New Roman" w:hAnsi="Times New Roman" w:cs="Times New Roman"/>
      <w:sz w:val="20"/>
    </w:rPr>
  </w:style>
  <w:style w:type="paragraph" w:styleId="aa">
    <w:name w:val="footer"/>
    <w:basedOn w:val="a"/>
    <w:link w:val="ab"/>
    <w:uiPriority w:val="99"/>
    <w:rsid w:val="007049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049C1"/>
    <w:rPr>
      <w:rFonts w:ascii="Times New Roman" w:hAnsi="Times New Roman" w:cs="Times New Roman"/>
      <w:sz w:val="20"/>
    </w:rPr>
  </w:style>
  <w:style w:type="paragraph" w:styleId="ac">
    <w:name w:val="Normal (Web)"/>
    <w:basedOn w:val="a"/>
    <w:uiPriority w:val="99"/>
    <w:rsid w:val="00BB3B8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99"/>
    <w:qFormat/>
    <w:locked/>
    <w:rsid w:val="00BB3B89"/>
    <w:rPr>
      <w:rFonts w:cs="Times New Roman"/>
      <w:b/>
    </w:rPr>
  </w:style>
  <w:style w:type="paragraph" w:customStyle="1" w:styleId="ConsPlusTitle">
    <w:name w:val="ConsPlusTitle"/>
    <w:uiPriority w:val="99"/>
    <w:rsid w:val="00861B7B"/>
    <w:pPr>
      <w:widowControl w:val="0"/>
      <w:autoSpaceDE w:val="0"/>
      <w:autoSpaceDN w:val="0"/>
    </w:pPr>
    <w:rPr>
      <w:rFonts w:ascii="Times New Roman" w:hAnsi="Times New Roman"/>
      <w:b/>
      <w:sz w:val="24"/>
      <w:szCs w:val="20"/>
    </w:rPr>
  </w:style>
  <w:style w:type="character" w:styleId="ae">
    <w:name w:val="page number"/>
    <w:basedOn w:val="a0"/>
    <w:uiPriority w:val="99"/>
    <w:rsid w:val="00EB61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50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1F2F3455F394AF3AC19C66B9FDC0A5D62CDE3F203B78BE493A950011F5653291D299E26B7ED1DA3F12845487AED637FFA772473905170Fn6tF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Users</dc:creator>
  <cp:keywords>MRV4CD1.jpg, MRV4CD11.jpg</cp:keywords>
  <dc:description/>
  <cp:lastModifiedBy>Константин Кошелев</cp:lastModifiedBy>
  <cp:revision>2</cp:revision>
  <cp:lastPrinted>2019-03-06T09:17:00Z</cp:lastPrinted>
  <dcterms:created xsi:type="dcterms:W3CDTF">2019-03-19T14:32:00Z</dcterms:created>
  <dcterms:modified xsi:type="dcterms:W3CDTF">2019-03-19T14:32:00Z</dcterms:modified>
</cp:coreProperties>
</file>