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pacing w:lineRule="auto" w:line="24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851" w:header="709" w:top="992" w:footer="709" w:bottom="992" w:gutter="0"/>
          <w:pgNumType w:start="1" w:fmt="decimal"/>
          <w:formProt w:val="false"/>
          <w:textDirection w:val="lrTb"/>
          <w:docGrid w:type="default" w:linePitch="381" w:charSpace="4294959103"/>
        </w:sect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ru-RU"/>
        </w:rPr>
        <w:t>Приложение</w:t>
      </w:r>
    </w:p>
    <w:p>
      <w:pPr>
        <w:pStyle w:val="Normal"/>
        <w:spacing w:lineRule="auto" w:line="24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ru-RU"/>
        </w:rPr>
        <w:t>к постановлению Клинцовской городской администрации</w:t>
      </w:r>
    </w:p>
    <w:p>
      <w:pPr>
        <w:pStyle w:val="Normal"/>
        <w:spacing w:lineRule="auto" w:line="240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16"/>
          <w:szCs w:val="16"/>
          <w:lang w:eastAsia="ru-RU"/>
        </w:rPr>
        <w:t>от 21.12.2021 № 2143</w:t>
      </w:r>
    </w:p>
    <w:tbl>
      <w:tblPr>
        <w:tblW w:w="17192" w:type="dxa"/>
        <w:jc w:val="left"/>
        <w:tblInd w:w="-31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48"/>
        <w:gridCol w:w="1437"/>
        <w:gridCol w:w="1255"/>
        <w:gridCol w:w="992"/>
        <w:gridCol w:w="992"/>
        <w:gridCol w:w="69"/>
        <w:gridCol w:w="923"/>
        <w:gridCol w:w="602"/>
        <w:gridCol w:w="249"/>
        <w:gridCol w:w="849"/>
        <w:gridCol w:w="355"/>
        <w:gridCol w:w="637"/>
        <w:gridCol w:w="2"/>
        <w:gridCol w:w="990"/>
        <w:gridCol w:w="193"/>
        <w:gridCol w:w="928"/>
        <w:gridCol w:w="451"/>
        <w:gridCol w:w="400"/>
        <w:gridCol w:w="131"/>
        <w:gridCol w:w="235"/>
        <w:gridCol w:w="236"/>
        <w:gridCol w:w="249"/>
        <w:gridCol w:w="282"/>
        <w:gridCol w:w="542"/>
        <w:gridCol w:w="168"/>
        <w:gridCol w:w="227"/>
        <w:gridCol w:w="35"/>
        <w:gridCol w:w="304"/>
        <w:gridCol w:w="34"/>
        <w:gridCol w:w="250"/>
        <w:gridCol w:w="237"/>
        <w:gridCol w:w="45"/>
        <w:gridCol w:w="1"/>
        <w:gridCol w:w="292"/>
        <w:gridCol w:w="236"/>
        <w:gridCol w:w="38"/>
        <w:gridCol w:w="2"/>
        <w:gridCol w:w="1"/>
        <w:gridCol w:w="1175"/>
      </w:tblGrid>
      <w:tr>
        <w:trPr>
          <w:trHeight w:val="312" w:hRule="atLeas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201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7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3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117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187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3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117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187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3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117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124" w:type="dxa"/>
            <w:gridSpan w:val="18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подведомственные Клинцовсокй городской администрации, муниципальных  услуг  в рамках</w:t>
            </w:r>
          </w:p>
        </w:tc>
        <w:tc>
          <w:tcPr>
            <w:tcW w:w="33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56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7124" w:type="dxa"/>
            <w:gridSpan w:val="18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7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56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114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3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053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53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3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10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3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073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55" w:type="dxa"/>
            <w:gridSpan w:val="7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38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3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1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pacing w:lineRule="auto" w:line="240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77" w:type="dxa"/>
            <w:gridSpan w:val="35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1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193" w:type="dxa"/>
            <w:gridSpan w:val="3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52" w:hRule="atLeast"/>
        </w:trPr>
        <w:tc>
          <w:tcPr>
            <w:tcW w:w="1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1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труда,начисления на выплаты по оплате труда (ст.210+266 д/о,б/л)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 , услуги по содержанию имущества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left="-249" w:firstLine="249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Calibri" w:hAnsi="Calibri" w:eastAsia="Times New Roman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Calibri" w:ascii="Calibri" w:hAnsi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31 977 716,69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26 375 152,00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59 074,42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1 717 569,60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366 150,00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559 436,67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626 910,00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859 593,12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1 413 830,88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30 818 689,76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24 377 056,00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32 562,06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1 661 055,83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</w:rPr>
              <w:t xml:space="preserve">1 813 116,65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659 832,50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258 424,45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434 621,00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1 582 021,27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1 264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44 209 105,18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37 695 530,00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50 900,01   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1 790 486,17 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269 610,00  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496 724,00 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821 565,00  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731 950,00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2 352 340,00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21 871 743,06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17 920 124,00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49 000,00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47 500,00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1 194 121,56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270 418,50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553 682,00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501 820,00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299 800,00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1 035 277,00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14 328 430,14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10 929 591,00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29 598,85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1 212 353,69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542 103,00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444 613,60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353 939,00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187 099,00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629 132,00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19 551 379,40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14 377 161,58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36 000,00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1 983 501,46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350 775,00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911 714,46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9 791,38   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619 869,00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440 161,00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822 405,52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28 699 475,76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20 098 692,00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31 005,00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3 956 957,33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419 196,00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571 620,00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24 044,46   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1 477 884,00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697 196,20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1 422 880,77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26 986 841,76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21 973 570,00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40 453,04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1 607 265,59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760 370,00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493 897,46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407 818,00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207 381,00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1 496 086,67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51 198 502,65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41 511 678,00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50 899,66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3 778 655,28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858 058,55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736 500,73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2 000,00   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1 029 319,00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663 249,00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2 568 142,43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12 114 934,58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8 749 043,00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36 956,00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1 417 754,18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228 109,44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288 360,00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226 800,00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690 307,96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56 180,00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421 424,00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28 352 434,72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21 657 720,00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37 085,00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2 505 437,27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574 477,00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478 680,00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24 733,68   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482 800,00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1 346 252,00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205 330,00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1 039 919,77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8 056 520,55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4 320 475,00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18 530,40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63 630,00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>
              <w:rPr>
                <w:sz w:val="12"/>
                <w:szCs w:val="12"/>
              </w:rPr>
              <w:t xml:space="preserve">1 873 579,36   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184 717,67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262 501,12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662 642,00   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65 330,00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605 115,00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1 702 607,00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1 690 103,00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12 504,00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1 836 415,00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1 822 661,00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13 754,00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8 040 816,93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7 974 545,93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66 271,00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8 635 277,49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6 281 528,00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753 261,43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246 260,98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147 873,68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629 027,00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72 517,00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422 679,00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10 473 231,75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5 894 769,00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13 890,00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1 937 084,63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338 902,28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186 423,84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1 443 304,00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69 022,00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526 236,00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10 503 925,39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8 018 438,00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1 158 012,06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91 826,57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151 315,76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281 044,00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91 905,00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629 253,60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10 063 045,51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7 722 489,00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848 721,23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417 104,28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146 016,60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301 160,00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60 019,00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485 405,00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7 587 205,34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5 679 170,78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818 899,59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196 022,17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136 799,40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255 561,00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64 575,00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354 047,00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9 757 192,13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7 929 834,00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788 406,95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143 122,22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161 761,56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242 406,00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53 017,00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356 514,00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7 119 518,55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5 374 693,40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693 055,00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149 554,15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140 114,60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275 077,00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71 135,00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333 759,00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9 120 587,17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7 423 566,19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699 251,37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82 366,25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150 212,96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251 886,00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67 524,00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363 650,00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8 887 649,17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6 675 632,00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932 157,61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95 143,56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149 828,60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529 930,00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43 014,00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379 813,00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17 440 374,54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13 361 264,55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1 864 110,79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140 632,88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240 538,92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734 283,00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136 036,00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881 378,00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3 793 937,79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2 892 371,14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9 598,31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366 729,66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106 229,80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114 071,88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61 200,00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59 540,00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17 006,00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155 391,00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9 511 650,46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7 039 819,00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830 447,62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345 962,76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169 875,68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417 293,00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183 407,00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440 215,00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10 572 214,54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8 179 081,00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1 010 378,57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243 276,25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151 842,32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326 164,00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89 423,00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489 919,00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8 613 140,46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6 302 127,00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886 402,78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289 668,96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166 815,32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329 517,00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48 015,00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508 464,00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3 916 259,03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2 891 968,00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395 854,72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94 126,15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110 932,16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167 863,00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13 004,00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159 711,00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9 869 646,17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7 547 898,01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949 465,16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89 701,48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166 041,12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379 769,00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67 251,00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587 390,00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10 912 643,81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8 289 703,00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923 829,84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237 999,45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161 640,12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409 074,00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102 349,00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705 918,00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16 713 334,46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12 626 643,00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1 642 761,36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449 358,18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243 000,52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709 686,00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846 719,00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16 969 371,91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12 941 441,00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15 021,20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1 795 009,94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331 739,00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196 246,76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575 371,00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104 033,00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946 910,01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15 966 565,91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12 243 600,00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1 520 108,94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153 603,13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194 575,44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742 793,00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916 719,00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8 651 373,26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6 397 055,00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1 038 064,08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106 079,66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168 597,12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456 064,00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44 514,00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358 869,00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18 341 705,09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13 716 663,00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2 133 788,75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316 942,10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214 689,84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707 452,00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167 535,00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1 002 504,00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4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9 955 020,67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7 721 503,00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18 530,40 </w:t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63 600,00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</w:t>
            </w:r>
            <w:r>
              <w:rPr>
                <w:sz w:val="12"/>
                <w:szCs w:val="12"/>
              </w:rPr>
              <w:t xml:space="preserve">1 209 784,67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115 964,23   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149 514,04  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70 275,20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358 220,13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151 852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5 419 368,10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2 080 878,40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34 917 125,11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23 597 338,86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102 404,00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250 500,00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4 086 138,62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558 246,68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2 014 334,66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3 826 678,00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481 484,29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ДЮСШ "Луч" им. В.Фридзона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211 740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11 243 898,27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8 713 967,04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2 529 931,23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8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ДЮСШ "Луч" им. В.Фридзона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175 640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33 636 435,65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20 509 251,51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80 953,00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149 500,00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4 712 254,24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469 130,56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1 007 087,82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17 211,03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5 700 363,00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76 733,50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913 950,99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95 200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8 281 854,96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7 219 529,51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18 530,40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500 663,39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125 517,66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149 583,00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65 467,00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48 832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3 584 643,98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3 116 964,14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19 010,40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27 500,00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192 118,88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77 312,56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61 324,00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72 773,00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2 641,00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15 000,00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4 882 768,32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4 120 340,82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22 650,00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470 876,90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65 487,70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121 269,90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66 727,00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9 716,00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20" w:hRule="atLeast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 , формирование регистров бухгалтерского учета бюджетных учреждений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11 491 356,27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8 140 374,66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77 280,00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47 709,92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259 102,00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560 740,00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19 352,90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589 400,00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1 093 903,00</w:t>
            </w:r>
          </w:p>
        </w:tc>
        <w:tc>
          <w:tcPr>
            <w:tcW w:w="85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701 793,79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0" w:hRule="atLeast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35 666 231,80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35 666 231,80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7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992" w:right="1670" w:header="709" w:top="1701" w:footer="709" w:bottom="851" w:gutter="0"/>
          <w:pgNumType w:start="1" w:fmt="decimal"/>
          <w:formProt w:val="false"/>
          <w:titlePg/>
          <w:textDirection w:val="lrTb"/>
          <w:docGrid w:type="default" w:linePitch="381" w:charSpace="4294959103"/>
        </w:sectPr>
      </w:pP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pStyle w:val="Normal"/>
        <w:spacing w:lineRule="auto" w:line="2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992" w:right="992" w:header="709" w:top="1701" w:footer="709" w:bottom="851" w:gutter="0"/>
          <w:pgNumType w:start="1" w:fmt="decimal"/>
          <w:formProt w:val="false"/>
          <w:titlePg/>
          <w:textDirection w:val="lrTb"/>
          <w:docGrid w:type="default" w:linePitch="381" w:charSpace="4294959103"/>
        </w:sectPr>
      </w:pPr>
    </w:p>
    <w:p>
      <w:pPr>
        <w:pStyle w:val="Normal"/>
        <w:spacing w:lineRule="auto" w:line="240"/>
        <w:ind w:right="-739" w:hanging="0"/>
        <w:rPr/>
      </w:pPr>
      <w:r>
        <w:rPr/>
      </w:r>
    </w:p>
    <w:p>
      <w:pPr>
        <w:sectPr>
          <w:type w:val="continuous"/>
          <w:pgSz w:orient="landscape" w:w="16838" w:h="11906"/>
          <w:pgMar w:left="992" w:right="992" w:header="709" w:top="1701" w:footer="709" w:bottom="851" w:gutter="0"/>
          <w:formProt w:val="false"/>
          <w:textDirection w:val="lrTb"/>
          <w:docGrid w:type="default" w:linePitch="381" w:charSpace="4294959103"/>
        </w:sectPr>
      </w:pPr>
    </w:p>
    <w:sectPr>
      <w:type w:val="continuous"/>
      <w:pgSz w:orient="landscape" w:w="16838" w:h="11906"/>
      <w:pgMar w:left="992" w:right="992" w:header="709" w:top="1701" w:footer="709" w:bottom="851" w:gutter="0"/>
      <w:pgNumType w:fmt="decimal"/>
      <w:formProt w:val="false"/>
      <w:titlePg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enter" w:pos="4253" w:leader="none"/>
        <w:tab w:val="right" w:pos="9355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1009929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290856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3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b2326"/>
    <w:rPr>
      <w:rFonts w:ascii="Tahoma" w:hAnsi="Tahoma" w:cs="Tahoma"/>
      <w:sz w:val="16"/>
      <w:szCs w:val="16"/>
    </w:rPr>
  </w:style>
  <w:style w:type="character" w:styleId="Headerusername" w:customStyle="1">
    <w:name w:val="header-user-name"/>
    <w:basedOn w:val="DefaultParagraphFont"/>
    <w:qFormat/>
    <w:rsid w:val="00241dec"/>
    <w:rPr/>
  </w:style>
  <w:style w:type="character" w:styleId="Style15">
    <w:name w:val="Интернет-ссылка"/>
    <w:basedOn w:val="DefaultParagraphFont"/>
    <w:uiPriority w:val="99"/>
    <w:unhideWhenUsed/>
    <w:rsid w:val="00391a4a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306d28"/>
    <w:rPr/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306d28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4a1a62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b2326"/>
    <w:pPr>
      <w:spacing w:lineRule="auto" w:line="24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326"/>
    <w:pPr>
      <w:widowControl/>
      <w:bidi w:val="0"/>
      <w:spacing w:lineRule="auto" w:line="24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Style23">
    <w:name w:val="Header"/>
    <w:basedOn w:val="Normal"/>
    <w:link w:val="a8"/>
    <w:uiPriority w:val="99"/>
    <w:unhideWhenUsed/>
    <w:rsid w:val="00306d28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link w:val="aa"/>
    <w:uiPriority w:val="99"/>
    <w:unhideWhenUsed/>
    <w:rsid w:val="00306d28"/>
    <w:pPr>
      <w:tabs>
        <w:tab w:val="center" w:pos="4677" w:leader="none"/>
        <w:tab w:val="right" w:pos="9355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705b27"/>
    <w:pPr>
      <w:spacing w:lineRule="auto" w:line="240" w:before="0" w:after="0"/>
      <w:ind w:left="720" w:hanging="0"/>
      <w:contextualSpacing/>
      <w:jc w:val="center"/>
    </w:pPr>
    <w:rPr>
      <w:rFonts w:ascii="Calibri" w:hAnsi="Calibri" w:eastAsia="Calibri" w:cs="Times New Roman"/>
      <w:sz w:val="22"/>
    </w:rPr>
  </w:style>
  <w:style w:type="paragraph" w:styleId="ConsPlusTitle" w:customStyle="1">
    <w:name w:val="ConsPlusTitle"/>
    <w:qFormat/>
    <w:rsid w:val="00512c72"/>
    <w:pPr>
      <w:widowControl w:val="false"/>
      <w:bidi w:val="0"/>
      <w:spacing w:lineRule="auto" w:line="240"/>
      <w:jc w:val="left"/>
    </w:pPr>
    <w:rPr>
      <w:rFonts w:eastAsia="Times New Roman" w:cs="Times New Roman" w:ascii="Times New Roman" w:hAnsi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1" w:customStyle="1">
    <w:name w:val="Знак1"/>
    <w:basedOn w:val="Normal"/>
    <w:semiHidden/>
    <w:qFormat/>
    <w:rsid w:val="00512c72"/>
    <w:pPr>
      <w:spacing w:lineRule="exact" w:line="240" w:before="0" w:after="160"/>
    </w:pPr>
    <w:rPr>
      <w:rFonts w:ascii="Arial" w:hAnsi="Arial" w:eastAsia="Times New Roman" w:cs="Arial"/>
      <w:sz w:val="20"/>
      <w:szCs w:val="20"/>
      <w:lang w:val="en-US"/>
    </w:rPr>
  </w:style>
  <w:style w:type="paragraph" w:styleId="Xl65" w:customStyle="1">
    <w:name w:val="xl65"/>
    <w:basedOn w:val="Normal"/>
    <w:qFormat/>
    <w:rsid w:val="004a1a6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a1a62"/>
    <w:pP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a1a62"/>
    <w:pPr>
      <w:spacing w:lineRule="auto" w:line="240" w:beforeAutospacing="1" w:afterAutospacing="1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styleId="Xl76" w:customStyle="1">
    <w:name w:val="xl76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4a1a62"/>
    <w:pP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4a1a62"/>
    <w:pPr>
      <w:spacing w:lineRule="auto" w:line="240"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4a1a6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4a1a6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7" w:customStyle="1">
    <w:name w:val="xl87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8" w:customStyle="1">
    <w:name w:val="xl88"/>
    <w:basedOn w:val="Normal"/>
    <w:qFormat/>
    <w:rsid w:val="004a1a6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89" w:customStyle="1">
    <w:name w:val="xl89"/>
    <w:basedOn w:val="Normal"/>
    <w:qFormat/>
    <w:rsid w:val="004a1a62"/>
    <w:pPr>
      <w:pBdr>
        <w:top w:val="single" w:sz="4" w:space="0" w:color="000000"/>
        <w:bottom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0" w:customStyle="1">
    <w:name w:val="xl90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1" w:customStyle="1">
    <w:name w:val="xl91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2" w:customStyle="1">
    <w:name w:val="xl92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4" w:customStyle="1">
    <w:name w:val="xl94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5" w:customStyle="1">
    <w:name w:val="xl95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Xl96" w:customStyle="1">
    <w:name w:val="xl96"/>
    <w:basedOn w:val="Normal"/>
    <w:qFormat/>
    <w:rsid w:val="004a1a62"/>
    <w:pPr>
      <w:spacing w:lineRule="auto" w:line="240" w:beforeAutospacing="1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a1a62"/>
    <w:pP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a1a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styleId="Xl99" w:customStyle="1">
    <w:name w:val="xl99"/>
    <w:basedOn w:val="Normal"/>
    <w:qFormat/>
    <w:rsid w:val="004a1a62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777A7-A4AB-4F64-96BF-7CCBE25F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Application>LibreOffice/6.0.6.1$Linux_x86 LibreOffice_project/00$Build-1</Application>
  <Pages>13</Pages>
  <Words>2016</Words>
  <Characters>10865</Characters>
  <CharactersWithSpaces>13516</CharactersWithSpaces>
  <Paragraphs>797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2015-11-06T07:55:00Z</dcterms:created>
  <dc:creator>Харченко</dc:creator>
  <dc:description/>
  <dc:language>ru-RU</dc:language>
  <cp:lastModifiedBy/>
  <cp:lastPrinted>2021-03-26T07:11:00Z</cp:lastPrinted>
  <dcterms:modified xsi:type="dcterms:W3CDTF">2021-12-23T16:06:44Z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