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РОССИЙСКОЙ ФЕДЕРАЦИИ ПО ДЕЛАМ ГРАЖДАНСКОЙ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ОБОРОНЫ, ЧРЕЗВЫЧАЙНЫМ СИТУАЦИЯМ И ЛИКВИДАЦИИ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ПОСЛЕДСТВИЙ СТИХИЙНЫХ БЕДСТВИЙ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 июля 2015 г. N 341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СВОДА ПРАВИЛ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"ПОЖАРНАЯ ОХРАНА ПРЕДПРИЯТИЙ. ОБЩИЕ ТРЕБОВАНИЯ"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4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от 22 июля 2008 г. N 123-ФЗ "Технический регламент о требованиях пожарной безопасности" &lt;1&gt;, </w:t>
      </w:r>
      <w:hyperlink r:id="rId5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Указом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&lt;2&gt;, </w:t>
      </w:r>
      <w:hyperlink r:id="rId6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постановлением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19 ноября 2008 г. N 858 "О порядке разработки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и утверждения сводов правил" &lt;3&gt; приказываю: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&lt;1&gt; Собрание законодательства Российской Федерации, 2008, N 30 (ч. I), ст. 3579; 2012, N 29, ст. 3997; 2013, N 27, ст. 3477; 2014, N 26 (ч. I), ст. 3366.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&lt;2&gt; Собрание законодательства Российской Федерации, 2004, N 28, ст. 2882; 2005, N 43, ст. 4376; 2008, N 17, ст. 1814, N 43, ст. 4921, N 47, ст. 5431; 2009, N 22, ст. 2697, N 51, ст. 6285; 2010, N 19, ст. 2301, N 51 (ч. III), ст. 6903;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2011, N 1, ст. 193, ст. 194, N 2, ст. 267, N 40, ст. 5532; 2012, N 2, ст. 243, N 6, ст. 643, N 19, ст. 2329, N 47, ст. 6455; 2013, N 26, ст. 3314, N 52 (ч. II), ст. 7137; 2014, N 11, ст. 1131, N 27, ст. 3754;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2015, N 4, ст. 641, N 11, ст. 1588.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&lt;3&gt; Собрание законодательства Российской Федерации, 2008, N 48, ст. 5608.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Утвердить и ввести в действие с 13 июля 2015 г. прилагаемый </w:t>
      </w:r>
      <w:hyperlink w:anchor="Par25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свод правил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"Пожарная охрана предприятий. Общие требования".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Министр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В.А.ПУЧКОВ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СВОД ПРАВИЛ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 232.1311500.2015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ПОЖАРНАЯ ОХРАНА ПРЕДПРИЯТИЙ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Pr="0099283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2F14B8" w:rsidRPr="002F14B8" w:rsidRDefault="002F14B8" w:rsidP="002F1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92837">
        <w:rPr>
          <w:rFonts w:ascii="Times New Roman" w:hAnsi="Times New Roman" w:cs="Times New Roman"/>
          <w:b/>
          <w:bCs/>
          <w:sz w:val="28"/>
          <w:szCs w:val="28"/>
          <w:lang w:val="en-US"/>
        </w:rPr>
        <w:t>Fire service companies.</w:t>
      </w:r>
      <w:proofErr w:type="gramEnd"/>
      <w:r w:rsidRPr="0099283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General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requirements</w:t>
      </w:r>
      <w:proofErr w:type="spellEnd"/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введения - 2015-07-13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Предисловие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Цели и принципы стандартизации в Российской Федерации установлены Федеральным </w:t>
      </w:r>
      <w:hyperlink r:id="rId7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от 27 декабря 2002 г. N 184-ФЗ "О техническом регулировании", а правила разработки сводов правил - </w:t>
      </w:r>
      <w:hyperlink r:id="rId8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постановлением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19 ноября 2008 г. N 858 "О порядке разработки и утверждения сводов правил".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Применение настоящего свода правил обеспечивает соблюдение требований пожарной безопасности к составу сил и средств подразделений пожарной охраны, установленных Федеральным </w:t>
      </w:r>
      <w:hyperlink r:id="rId9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от 22 июля 2008 г. N 123-ФЗ "Технический регламент о требованиях пожарной безопасности".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Сведения о своде правил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1. РАЗРАБОТАН И ВНЕСЕН федеральным государственным бюджетным учреждением "Всероссийский ордена "Знак Почета" научно-исследовательский институт противопожарной обороны МЧС России" (ФГБУ ВНИИПО МЧС России)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2. УТВЕРЖДЕН И ВВЕДЕН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(МЧС России) от 3 июля 2015 г. N 341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 ЗАРЕГИСТРИРОВАН Федеральным агентством по техническому регулированию и метрологии 14 июля 2015 г.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4. ВВЕДЕН ВПЕРВЫЕ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Информация об изменениях к настоящему своду правил публикуется разработчиком в его официальных печатных изданиях и размещается в информационной системе общего пользования в электронно-цифровой форме.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 и уведомление размещаются также в информационной системе общего пользования - на официальном сайте национального органа Российской Федерации по стандартизации в сети Интернет.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Настоящий свод правил не может быть полностью или частично воспроизведен, тиражирован и распространен в качестве официального издания без разрешения МЧС России.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1. Область применения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1.1. Настоящий свод правил устанавливает требования к определению численности и технической оснащенности пожарной охраны предприятия, созданной в целях организации и осуществления профилактики пожаров и (или) их тушения.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1.2. Настоящий свод правил применяется при определении численности и технической оснащенности пожарной охраны предприятия независимо от вида пожарной охраны.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1.3. Настоящий свод правил распространяется на производственные объекты, на которых размещаются подразделения пожарной охраны в соответствии со </w:t>
      </w:r>
      <w:hyperlink r:id="rId10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97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hyperlink r:id="rId11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[1]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1.4. Настоящий свод правил не распространяется на объекты специального назначения, в том числе объекты военного назначения, организации по производству, переработке, хранению радиоактивных и взрывчатых веществ и материалов, объекты уничтожения и хранения химического оружия и сре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дств взр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ывания, наземные космические объекты и стартовые комплексы, горные выработки.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2. Нормативные ссылки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В настоящем своде правил использованы нормативные ссылки на следующие стандарты и своды правил: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ГОСТ </w:t>
        </w:r>
        <w:proofErr w:type="gramStart"/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</w:t>
        </w:r>
        <w:proofErr w:type="gramEnd"/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53247-2009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Техника пожарная. Пожарные автомобили. Классификация, типы и обозначения.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СП 11.13130.2009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Места дислокации подразделений пожарной охраны. Порядок и методика определения.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Примечание - При пользовании настоящим сводом правил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Если ссылочный стандарт заменен (изменен), то при пользовании настоящим сводом правил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 Термины и определения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В настоящем своде правил применены следующие термины с соответствующими определениями: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3.1. подразделения пожарной охраны: Подразделения различных видов пожарной охраны, принимающие непосредственное участие в профилактике пожаров и (или) их тушении на предприятии, а также проведении аварийно-спасательных работ (далее - тушение пожаров);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3.2. личный состав пожарной охраны: Сотрудники и (или) работники, выполняющие задачи пожарной охраны;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3.3. профилактический состав: Личный состав пожарной охраны, деятельность которого направлена на предупреждение пожаров и создание условий для их успешного тушения;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3.4. пожарно-профилактическая работа: Функция подразделения пожарной охраны, состоящая в деятельности личного состава, направленной на предупреждение пожаров и создание условий для их успешного тушения;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3.5. оперативный состав: Личный состав подразделения пожарной охраны, деятельность которого направлена на спасение людей и имущества от опасных факторов пожара, ликвидацию пожаров и проведение аварийно-спасательных работ;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3.6. профилактика пожаров: Комплекс организационных и технических мероприятий, направленных на обеспечение безопасности людей, на предотвращение пожаров, ограничение их распространения, а также создание условий для успешного тушения пожаров;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3.7. группа обеспечения деятельности: Личный состав пожарной охраны, обеспечивающий работоспособность технических средств, техники и сре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дств св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язи;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3.8. группа профилактики: Личный состав пожарной охраны, производящий пожарно-профилактическую работу.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4. Общие требования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4.1. Подразделения пожарной охраны создаются на производственных объектах, производственные характеристики которых определены </w:t>
      </w:r>
      <w:hyperlink r:id="rId14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97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hyperlink r:id="rId15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[1]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4.2. При определении численности и технической оснащенности пожарной охраны предприятия, необходимой для тушения пожара, следует учитывать численность и техническую оснащенность гарнизона пожарной охраны, привлекаемого для тушения пожара в соответствии с расписанием выездов подразделений пожарной охраны для тушения пожаров.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4.3. Допускается создание одного подразделения пожарной охраны по защите от пожаров объектов нескольких предприятий. При этом численность профилактического состава определяется с учетом пожарной опасности объектов каждого предприятия, а численность дежурных смен группы пожаротушения по наиболее пожароопасному объекту и при условии </w:t>
      </w: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возникновения единовременно только одного пожара на защищаемых предприятиях.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4.4. Места дислокации подразделений пожарной охраны предприятия определяются в соответствии с требованиями </w:t>
      </w:r>
      <w:hyperlink r:id="rId16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СП 11.13130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4.5. Необходимость создания и численность группы обеспечения деятельности определяется по решению собственников или лиц, уполномоченных на управление предприятием.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4.6. Для тушения пожаров на предприятии рекомендуется использовать основные пожарные автомобили общего применения. Подразделения пожарной охраны по защите предприятий должны оснащаться основными пожарными автомобилями целевого применения, специальными пожарными автомобилями и вспомогательными пожарными автомобилями по </w:t>
      </w:r>
      <w:hyperlink r:id="rId17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ГОСТ </w:t>
        </w:r>
        <w:proofErr w:type="gramStart"/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</w:t>
        </w:r>
        <w:proofErr w:type="gramEnd"/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53247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>, исходя из тактики пожаротушения основных и (или) наиболее опасных технологических процессов (производств), применяемых на предприятии.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 Методика определения численности пожарной охраны предприятия для организации и осуществления профилактики пожаров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5.1. Рассчитывают площадь помещений предприятия, обслуживаемых при осуществлении пожарно-профилактической работы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2722245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застройки предприятия в плане, с учетом площади открытых технологических установок в пределах защитных стенок,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отбортовок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и обвалований,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065" cy="318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всех зданий предприятия;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8610" cy="329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этажей j-го здания (включая подвальные этажи), за исключением первого этажа;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065" cy="3295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помещений i-го этажа j-го здания,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10540" cy="31877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помещений, не обслуживаемая при осуществлении пожарно-профилактической работы,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5.2. Рассчитывают площадь территории предприятия, свободной от застройки (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3700" cy="32956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360295" cy="32956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25450" cy="3295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территории предприятия,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застройки предприятия в плане с учетом площади открытых технологических установок,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10540" cy="3295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помещений, не обслуживаемая при осуществлении пожарно-профилактической работы,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5.3. Рассчитывают время, затрачиваемое профилактическим составом на осмотр помещений и территории предприятия, по формулам: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а) время, затрачиваемое на осмотр помещений предприятия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мин.: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105535" cy="60579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б) время, затрачиваемое на осмотр территории предприятия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8770" cy="329565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мин.: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105535" cy="64833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(4)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2725" cy="3187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среднее время, за которое человек проходит расстояние 1 м (рекомендуется принимать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2725" cy="31877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0,015 мин.);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31877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сектора визуального осмотра пространства человеком внутри помещения (рекомендуется принимать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31877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10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сектора визуального осмотра пространства человеком на открытом пространстве (рекомендуется принимать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100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5.4. Рассчитывают общую площадь контролируемых зданий, помещений, складов, технологических установок по их типам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77900" cy="61658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(5)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6225" cy="31877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площадь i-го этажа, антресоли, технологических площадок наружных установок и т.д., контролируемого здания, помещения, склада, установки k-го типа,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5.5. Рассчитывают фактический объем информации, которую необходимо собрать для контроля за соблюдением требований пожарной безопасности в зданиях, помещениях, складах, установках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60"/>
          <w:sz w:val="28"/>
          <w:szCs w:val="28"/>
          <w:lang w:eastAsia="ru-RU"/>
        </w:rPr>
        <w:drawing>
          <wp:inline distT="0" distB="0" distL="0" distR="0">
            <wp:extent cx="2573020" cy="11906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(6)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2110" cy="318770"/>
            <wp:effectExtent l="0" t="0" r="889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число контролируемых признаков для зданий, помещений, складов, установок k-го типа (определяется согласно </w:t>
      </w:r>
      <w:hyperlink w:anchor="Par395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таблице А.1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А к настоящему своду правил; если данные в таблице отсутствуют, то число контролируемых признаков определяют самостоятельно в соответствии с нормативными документами по пожарной безопасности);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2905" cy="31877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частота проверки выполнения требований пожарной безопасности в зданиях, помещениях, складах, установках k-го типа, единица в смену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2905" cy="31877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рекомендуется принимать равным не менее 1 единицы в смену);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помещений k-го типа (суммирование осуществляется по всем типам помещений).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Допускается уменьшать на 50% частоту контроля на объектах организации, оборудованных средствами противопожарной защиты в соответствии с нормативными документами по пожарной безопасности.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5.6. Рассчитывают фактический объем информации, которую необходимо собрать для контроля за огневыми и другими пожароопасными работами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29565" cy="31877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18005" cy="6483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(7)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огневых и других пожароопасных работ k-го типа, проводимых на предприятии в смену (суммирование ведется по всем типам работ);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1155" cy="32956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число контролируемых признаков (требований пожарной безопасности) для огневых и других пожароопасных работ k-го вида </w:t>
      </w: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(определяется согласно </w:t>
      </w:r>
      <w:hyperlink w:anchor="Par448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таблице А.2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А к настоящему своду правил);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3700" cy="32956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частота контроля для огневых и других пожароопасных работ k-го вида (принимается равным 2 единицы на одну работу - контроль проводится в начале и конце работы).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5.7. Рассчитывают фактический объем информации, которую необходимо собрать для контроля за помещениями, в которых размещаются узлы управления системами противопожарной защиты (далее - СПЗ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)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62735" cy="61658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(8)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помещений, в которых размещаются узлы управления СПЗ k-го типа;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8610" cy="31877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число контролируемых признаков (требований пожарной безопасности) для помещений, где размещаются узлы управления СПЗ k-го вида (определяется согласно </w:t>
      </w:r>
      <w:hyperlink w:anchor="Par463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таблице А.3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А к настоящему своду правил);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частота контроля признаков для помещений, в которых размещаются узлы управления СПЗ k-го вида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508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рекомендуется принимать равным 1 единицы в смену).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5.8. Рассчитывают фактический объем информации, которую необходимо собрать для контроля за территорией предприятия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158875" cy="32956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(9)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3700" cy="32956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число контролируемых признаков (требований пожарной безопасности) для территории предприятия (определяется согласно </w:t>
      </w:r>
      <w:hyperlink w:anchor="Par478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таблице А.4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А к настоящему своду правил); если данные в таблице отсутствуют, то число контролируемых признаков определяют самостоятельно в соответствии с нормативными документами по пожарной безопасности);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частота контроля соответствующих признаков на территории предприятия, единица в смену (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рекомендуется принимать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равным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не менее 1 единицы в смену). Допускается уменьшать частоту контроля на 50% </w:t>
      </w: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объектах организации, оборудованных автоматическими установками пожаротушения, пожарной сигнализации и системами удаленного наблюдения и диагностики (видеонаблюдение,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вибро-термомониторинг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, контроль иных параметров технологических процессов).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5.9. Рассчитывают общее количество зданий, помещений, складов, установок, для которых осуществляется контроль за соблюдением требований пожарной безопасности при проведении пожарно-профилактической работы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31877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97305" cy="61658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(10)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помещений k-го типа (суммирование осуществляется по всем типам помещений).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5.10. Рассчитывают минимальный объем информации, которую необходимо собрать для контроля за соблюдением требований пожарной безопасности на этих объектах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74040" cy="31877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77645" cy="31877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(11)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5.11. Рассчитывают общее количество огневых и других пожароопасных работ, проводимых на предприятии в смену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31877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75715" cy="64833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(12)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огневых и других пожароопасных работ k-го типа, проводимых на предприятии в смену, суммирование ведется по всем типам работ.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5.12. Рассчитывают минимальный объем информации, которую необходимо собрать для контроля за огневыми и другими пожароопасными работами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74040" cy="31877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56690" cy="31877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(13)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5.13. Рассчитывают общее количество помещений, в которых размещаются узлы управления СПЗ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37920" cy="62738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(14)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помещений, в которых размещаются узлы управления СПЗ k-го типа (суммирование ведется по всем типам помещений).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5.14. Рассчитывают минимальный объем информации, которую необходимо собрать для контроля за помещениями, в которых размещаются узлы управления СПЗ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31877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90625" cy="31877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(15)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5.15. Рассчитывают коэффициент сложности выполнения пожарно-профилактической работы по формулам: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а) для зданий, помещений, складов, установок предприятия, огневых и других пожароопасных работ, узлов управления СПЗ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5656580" cy="6699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; (16)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б) для территории предприятия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7200" cy="32956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116330" cy="60579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(17)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31877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минимальный объем информации, которую необходимо собрать для контроля за территорией предприятия (допускается принимать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равным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34).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5.16. Рассчитывают нормативные затраты времени на выполнение пожарно-профилактической работы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мин.,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2743200" cy="3937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(18)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коэффициент, учитывающий затраты рабочего времени на работу с документацией, проведение инструктажа смены, непроизводительные затраты времени (рекомендуется принимать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1,15).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5.17. Рассчитывают необходимую численность личного состава пожарной охраны для выполнения пожарно-профилактической работы для k-ой смены: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818005" cy="66992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(19)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где: значение в скобках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[]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округляется до ближайшего целого числа в большую сторону;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2110" cy="318770"/>
            <wp:effectExtent l="0" t="0" r="889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доля мощностей предприятия, задействованная в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k-ю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смену;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коэффициент сменности, зависящий от графика работы предприятия.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5.18. В случае, если смены работы личного состава пожарной охраны, выполняющего пожарно-профилактическую работу, совпадают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временем работы предприятия, то коэффициент сменности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 определяется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90625" cy="64833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(20)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9745" cy="32956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работы предприятия в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k-ю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смену (часов в неделю);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42290" cy="32956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работы личного состава пожарной охраны, выполняющего пожарно-профилактическую работу в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k-ю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смену (часов в неделю).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5.19. При суточном графике работы личного состава пожарной охраны, выполняющего пожарно-профилактическую работу, принимается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2110" cy="318770"/>
            <wp:effectExtent l="0" t="0" r="889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1,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1, а количество смен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2110" cy="31877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определяется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530985" cy="65913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(21)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1155" cy="32956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работы личного состава пожарной охраны, выполняющего пожарно-профилактическую работу (часов);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отдыха между сменами (часов).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5.20. Рассчитывают общую численность личного состава пожарной охраны, необходимого для выполнения пожарно-профилактической работы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12"/>
      <w:bookmarkEnd w:id="1"/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711960" cy="680720"/>
            <wp:effectExtent l="0" t="0" r="254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(22)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где: значение в скобках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[]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округляется до ближайшего целого числа в большую сторону;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коэффициент резерва численности, учитывающий необходимость подмены сотрудников пожарной охраны на период отпусков, командировок и болезней (рекомендуется принимать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1,1,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3860" cy="32956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1,3 для районов Крайнего Севера и приравненных к ним местностей).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 Методика определения численности и технической оснащенности пожарной охраны предприятия для организации и осуществления тушения пожаров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6.1. Выбирают наиболее пожароопасный объект на территории предприятия, характеризующийся наибольшей возможной площадью пожара и наиболее высокой скоростью распространения пламени, и схему развития пожара в соответствии с пожарной нагрузкой, характерной для выбранного объекта.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6.2. Выбирают скорость следования пожарных автомобилей к месту предполагаемого пожара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065" cy="31877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км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/ч, в зависимости от типа дорожного покрытия. В качестве скорости следования рекомендуется использовать следующие значения: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для твердого покрытия 50 км/ч;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для щебеночно-гравийного покрытия 40 км/ч;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для грунтового покрытия 30 км/ч.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При наличии на маршруте следования нескольких типов покрытия дороги скорость следования рекомендуется принимать 40 км/ч.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6.3. Рассчитывают время следования подразделения пожарной охраны от места получения сообщения о пожаре (от пожарного депо) до места пожара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318770"/>
            <wp:effectExtent l="0" t="0" r="508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мин.,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0"/>
          <w:sz w:val="28"/>
          <w:szCs w:val="28"/>
          <w:lang w:eastAsia="ru-RU"/>
        </w:rPr>
        <w:lastRenderedPageBreak/>
        <w:drawing>
          <wp:inline distT="0" distB="0" distL="0" distR="0">
            <wp:extent cx="786765" cy="59563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(23)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l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расстояние по дорожной сети от места дислокации подразделения пожарной охраны (пожарного депо) до объекта предполагаемого пожара,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км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Значение времени следования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318770"/>
            <wp:effectExtent l="0" t="0" r="508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может быть определено с использованием номограммы, приведенной на </w:t>
      </w:r>
      <w:hyperlink w:anchor="Par516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рисунке Б.1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Б к настоящему своду правил.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6.4. Рассчитывают время начала эффективных действий по тушению пожара (интервал времени от момента возникновения пожара до момента подачи огнетушащего вещества в очаг пожара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508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мин.,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56180" cy="32956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(24)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с момента возникновения пожара до момента его обнаружения, мин.;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70180" cy="318770"/>
            <wp:effectExtent l="0" t="0" r="127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с момента обнаружения пожара до момента сообщения о нем в пожарную охрану, мин.;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сбора личного состава по тревоге, мин.;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12725" cy="32956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время с момента прибытия на пожар до момента подачи первого ствола в очаг пожара (время развертывания сил и средств), мин.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6.5. К моменту начала эффективных действий по тушению пожара рассчитывают площадь пожара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, в соответствии с выбранной схемой развития пожара по следующим формулам: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а) при круговом распространении пламени по поверхности твердых веществ и материалов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690370" cy="3937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(25)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31877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линейная скорость распространения пламени,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/мин.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Площадь пожара может быть определена с использованием номограмм, приведенных на </w:t>
      </w:r>
      <w:hyperlink w:anchor="Par523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рисунках Б.2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531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Б.3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Б к настоящему своду правил;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б) при горении твердых веществ и материалов на площади в виде полосы с постоянной шириной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16075" cy="318770"/>
            <wp:effectExtent l="0" t="0" r="317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(26)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a - ширина горящей полосы материала,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число направлений распространения пламени.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Площадь пожара может быть определена с использованием номограммы, приведенной на </w:t>
      </w:r>
      <w:hyperlink w:anchor="Par539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рисунке Б.4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Б к настоящему своду правил;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в) при горении свободно растекающихся легковоспламеняющихся жидкостей (ЛВЖ) и горючих жидкостей (ГЖ), а также расплавов твердых горючих материалов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3009265" cy="66992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(27)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где: значение в скобках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[ ]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округляется до ближайшего целого числа в большую сторону;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12725" cy="22352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плотность жидкости,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кг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/м3;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g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расход жидкости, вытекающей из поврежденного аппарата, м3/мин;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12725" cy="22352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массовая скорость выгорания горючего вещества, кг/(м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·мин);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h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толщина слоя растекающейся жидкости на полу,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Площадь пожара может быть определена с использованием номограмм, приведенных на </w:t>
      </w:r>
      <w:hyperlink w:anchor="Par548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рисунках Б.5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556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Б.6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Б к настоящему своду правил;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г) при горении растекающихся ЛВЖ и ГЖ из магистральной линии насоса на неограниченную поверхность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5450" cy="31877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116330" cy="329565"/>
            <wp:effectExtent l="0" t="0" r="762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(28)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065" cy="32956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коэффициент разлития (при отсутствии данных допускается принимать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равным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20 </w:t>
      </w:r>
      <w:r w:rsidRPr="00992837">
        <w:rPr>
          <w:rFonts w:ascii="Times New Roman" w:hAnsi="Times New Roman" w:cs="Times New Roman"/>
          <w:bCs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308610" cy="26606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 проливе на грунтовое покрытие, 150 </w:t>
      </w:r>
      <w:r w:rsidRPr="00992837">
        <w:rPr>
          <w:rFonts w:ascii="Times New Roman" w:hAnsi="Times New Roman" w:cs="Times New Roman"/>
          <w:bCs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308610" cy="26606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 проливе на бетонное или асфальтовое покрытие), </w:t>
      </w:r>
      <w:r w:rsidRPr="00992837">
        <w:rPr>
          <w:rFonts w:ascii="Times New Roman" w:hAnsi="Times New Roman" w:cs="Times New Roman"/>
          <w:bCs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308610" cy="26606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V - объем жидкости, поступившей в окружающее пространство из магистральной линии насоса, м3: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23010" cy="57404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(29)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508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производительность насоса, м3/ч;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8610" cy="31877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расчетное время отключения трубопровода, сек.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Площадь пожара может быть определена с использованием номограммы, приведенной на </w:t>
      </w:r>
      <w:hyperlink w:anchor="Par564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рисунке Б.7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Б к настоящему своду правил;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д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) при схеме развития пожара, при которой горение охватывает всю возможную площадь помещения, секции, поверхности резервуара и т.д. до прибытия подразделений пожарной охраны и дальнейшее увеличение площади пожара невозможно из-за ограждающих конструкций или обвалования, площадь пожара принимается равной площади, где происходит горение.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6.6. Рассчитывают требуемый расход огнетушащего вещества для тушения пожара при использовании в качестве огнетушащего вещества воды или раствора пенообразователя (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1155" cy="32956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л/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371600" cy="32956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(30)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29565" cy="32956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требуемая интенсивность подачи огнетушащего вещества, л/м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·с.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Требуемый расход огнетушащего вещества может быть определен с использованием номограмм, приведенных на </w:t>
      </w:r>
      <w:hyperlink w:anchor="Par572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рисунках Б.8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579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Б.9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приложения Б к настоящему своду правил.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6.7. Рассчитывают количество стволов, необходимых для тушения пожара и защиты от возгорания смежных или соседних помещений или строений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956435" cy="35115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(31)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6225" cy="31877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требуемый расход огнетушащего вещества для защиты смежных помещений, строений, технологических установок и т.д., л/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508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расход воды или раствора пенообразователя через ствол, л/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Если для тушения пожара и защиты смежных помещений, строений и т.д. используется вода, а также раствор пенообразователя и (или) стволы с разным расходом, то определение требуемого количества стволов производится последовательно.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6.8. Рассчитывают численность личного состава пожарной охраны, занятого на проведении различных видов боевых действий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10540" cy="318770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65555" cy="31877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(32)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пожарных, занятых на работе со стволами, чел.;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стволов, необходимых для тушения пожара и защиты смежных помещений или строений.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Количество пожарных (чел.), занятых на работе со стволами, определяется по выражению: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50"/>
          <w:sz w:val="28"/>
          <w:szCs w:val="28"/>
          <w:lang w:eastAsia="ru-RU"/>
        </w:rPr>
        <w:drawing>
          <wp:inline distT="0" distB="0" distL="0" distR="0">
            <wp:extent cx="7081520" cy="99949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(33)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Если тушение пожара и защиту смежных помещений, строений и т.д. проводят совместно звеньями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газодымозащитной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службы (далее - ГДЗС) и отделениями без использования СИЗОД, то определение численности личного состава производится последовательно.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6.9. Рассчитывают количество пожарных автомобилей, необходимых для тушения пожаров на предприятии, при использовании в качестве огнетушащего вещества воды или раствора пенообразователя по сумме расходов огнетушащего вещества на тушение пожара и защиту от возгорания смежных или соседних помещений или строений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48"/>
          <w:sz w:val="28"/>
          <w:szCs w:val="28"/>
          <w:lang w:eastAsia="ru-RU"/>
        </w:rPr>
        <w:drawing>
          <wp:inline distT="0" distB="0" distL="0" distR="0">
            <wp:extent cx="1956435" cy="956945"/>
            <wp:effectExtent l="0" t="0" r="571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(34)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где: значение в скобках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[ ]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округляется до ближайшего целого числа в большую сторону;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производительность пожарного насоса, установленного на пожарный автомобиль, л/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6.10. Если для тушения пожара не допускается использовать в качестве огнетушащего вещества воду или раствор пенообразователя, а также необходимо использовать дополнительно пожарные автомобили порошкового тушения, то необходимо производить расчеты по формулам, указанным в </w:t>
      </w:r>
      <w:hyperlink w:anchor="Par307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пунктах 6.11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w:anchor="Par326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6.13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к настоящему своду правил.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307"/>
      <w:bookmarkEnd w:id="2"/>
      <w:r w:rsidRPr="00992837">
        <w:rPr>
          <w:rFonts w:ascii="Times New Roman" w:hAnsi="Times New Roman" w:cs="Times New Roman"/>
          <w:bCs/>
          <w:sz w:val="28"/>
          <w:szCs w:val="28"/>
        </w:rPr>
        <w:t>6.11. Рассчитывают тепловую мощность очага пожара (W), кВт, по формулам: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а) для очагов пожаров классов A и B: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10030" cy="32956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; (35)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б) для очагов пожаров класса C: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1243965" cy="31877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(36)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065" cy="318770"/>
            <wp:effectExtent l="0" t="0" r="63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низшая рабочая теплота сгорания горючего материала, кДж/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кг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70180" cy="223520"/>
            <wp:effectExtent l="0" t="0" r="127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коэффициент полноты сгорания (допускается принимать 0,85 для твердых веществ и 0,9 для жидкостей и газов);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31877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объемный расход газа (для пожара класса C), м3/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плотность газа (для пожара класса C), кг/м3.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6.12. Рассчитывают нормативный расход огнетушащего порошкового состава на тушение пожара (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25450" cy="32956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), кг/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, 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616075" cy="329565"/>
            <wp:effectExtent l="0" t="0" r="317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(37)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2725" cy="31877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огнетушащая эффективность порошка при тушении пожаров классов A, B, C, кг/(с·кВт);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коэффициент, учитывающий увеличение расхода порошка при турбулентном режиме горения (допускается принимать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= 1,25).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326"/>
      <w:bookmarkEnd w:id="3"/>
      <w:r w:rsidRPr="00992837">
        <w:rPr>
          <w:rFonts w:ascii="Times New Roman" w:hAnsi="Times New Roman" w:cs="Times New Roman"/>
          <w:bCs/>
          <w:sz w:val="28"/>
          <w:szCs w:val="28"/>
        </w:rPr>
        <w:t>6.13. Рассчитывают количество пожарных автомобилей, необходимых для тушения пожаров на объектах предприятия при использовании автомобилей порошкового пожаротушения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65555" cy="66992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(38)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где: значение в скобках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[ ]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округляется до ближайшего целого числа в большую сторону;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8770" cy="318770"/>
            <wp:effectExtent l="0" t="0" r="508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максимальный расход огнетушащего порошкового состава, который может подать в очаг пожара один пожарный автомобиль (берется из тактико-технических характеристик выбранного пожарного автомобиля порошкового тушения), кг/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6.14. Рассчитывают общую численность личного состава пожарной охраны, необходимого для тушения пожаров на объектах предприятия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3860" cy="31877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3338830" cy="3937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(39)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где: значение в скобках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[]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округляется до ближайшего целого числа в большую сторону;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>
            <wp:extent cx="403860" cy="32956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в соответствии с </w:t>
      </w:r>
      <w:hyperlink w:anchor="Par212" w:history="1">
        <w:r w:rsidRPr="00992837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формулой 22</w:t>
        </w:r>
      </w:hyperlink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пункта 5.20 настоящего свода правил;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2110" cy="318770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смен для личного состава пожарной охраны предприятия;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2110" cy="318770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количество водителей основных пожарных автомобилей целевого применения, специальных пожарных автомобилей и вспомогательных пожарных автомобилей, а также личный состав пожарной охраны предприятия, работающий на этой технике.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 Методика определения общей численности пожарной охраны предприятия и ее структура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7.1. Рассчитывают общую (итоговую) численность личного состава пожарной охраны предприятия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10540" cy="318770"/>
            <wp:effectExtent l="19050" t="0" r="381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>по формуле: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360295" cy="32956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, (40)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где: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10540" cy="32956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численность личного состава пожарной охраны, необходимая для выполнения пожарно-профилактической работы на предприятии;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78155" cy="32956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численность личного состава пожарной охраны, необходимая для тушения пожаров на объектах предприятия;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315" cy="318770"/>
            <wp:effectExtent l="19050" t="0" r="63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- численность группы обеспечения деятельности, определяемая по решению собственников или лиц, уполномоченных на управление предприятием.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Рекомендуемая организационная структура пожарной охраны предприятия приведена на рисунке 1.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                     ┌──────────────────────────────┐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                     │ Руководитель пожарной охраны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                     └───┬──────────┬────────┬──────┘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           ┌─────────────┘          │        └──────────────────┐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           \/                       \/                          \/</w:t>
      </w:r>
    </w:p>
    <w:p w:rsidR="002F14B8" w:rsidRPr="00992837" w:rsidRDefault="002F14B8" w:rsidP="002F14B8">
      <w:pPr>
        <w:pStyle w:val="ConsPlusNonformat"/>
        <w:jc w:val="both"/>
      </w:pPr>
      <w:r w:rsidRPr="00992837">
        <w:t>┌─────────────────────┐  ┌─────────────────────────┐   ┌──────────────────┐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  Заместитель     │  </w:t>
      </w:r>
      <w:proofErr w:type="spellStart"/>
      <w:r w:rsidRPr="00992837">
        <w:t>│</w:t>
      </w:r>
      <w:proofErr w:type="spellEnd"/>
      <w:r w:rsidRPr="00992837">
        <w:t xml:space="preserve">       </w:t>
      </w:r>
      <w:proofErr w:type="gramStart"/>
      <w:r w:rsidRPr="00992837">
        <w:t>Заместитель</w:t>
      </w:r>
      <w:proofErr w:type="gramEnd"/>
      <w:r w:rsidRPr="00992837">
        <w:t xml:space="preserve">       │   </w:t>
      </w:r>
      <w:proofErr w:type="spellStart"/>
      <w:r w:rsidRPr="00992837">
        <w:t>│</w:t>
      </w:r>
      <w:proofErr w:type="spellEnd"/>
      <w:r w:rsidRPr="00992837">
        <w:t xml:space="preserve">   Заместитель  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 руководителя     │  </w:t>
      </w:r>
      <w:proofErr w:type="spellStart"/>
      <w:r w:rsidRPr="00992837">
        <w:t>│</w:t>
      </w:r>
      <w:proofErr w:type="spellEnd"/>
      <w:r w:rsidRPr="00992837">
        <w:t xml:space="preserve">      </w:t>
      </w:r>
      <w:proofErr w:type="gramStart"/>
      <w:r w:rsidRPr="00992837">
        <w:t>руководителя</w:t>
      </w:r>
      <w:proofErr w:type="gramEnd"/>
      <w:r w:rsidRPr="00992837">
        <w:t xml:space="preserve">       │   </w:t>
      </w:r>
      <w:proofErr w:type="spellStart"/>
      <w:r w:rsidRPr="00992837">
        <w:t>│</w:t>
      </w:r>
      <w:proofErr w:type="spellEnd"/>
      <w:r w:rsidRPr="00992837">
        <w:t xml:space="preserve">   руководителя 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пожарной охраны   │  </w:t>
      </w:r>
      <w:proofErr w:type="spellStart"/>
      <w:r w:rsidRPr="00992837">
        <w:t>│</w:t>
      </w:r>
      <w:proofErr w:type="spellEnd"/>
      <w:r w:rsidRPr="00992837">
        <w:t xml:space="preserve">     пожарной охраны     │   </w:t>
      </w:r>
      <w:proofErr w:type="spellStart"/>
      <w:r w:rsidRPr="00992837">
        <w:t>│</w:t>
      </w:r>
      <w:proofErr w:type="spellEnd"/>
      <w:r w:rsidRPr="00992837">
        <w:t xml:space="preserve"> пожарной охраны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предприятия по    │  </w:t>
      </w:r>
      <w:proofErr w:type="spellStart"/>
      <w:r w:rsidRPr="00992837">
        <w:t>│</w:t>
      </w:r>
      <w:proofErr w:type="spellEnd"/>
      <w:r w:rsidRPr="00992837">
        <w:t xml:space="preserve">     предприятия по      │   </w:t>
      </w:r>
      <w:proofErr w:type="spellStart"/>
      <w:r w:rsidRPr="00992837">
        <w:t>│</w:t>
      </w:r>
      <w:proofErr w:type="spellEnd"/>
      <w:r w:rsidRPr="00992837">
        <w:t xml:space="preserve">  предприятия </w:t>
      </w:r>
      <w:proofErr w:type="gramStart"/>
      <w:r w:rsidRPr="00992837">
        <w:t>по</w:t>
      </w:r>
      <w:proofErr w:type="gramEnd"/>
      <w:r w:rsidRPr="00992837">
        <w:t xml:space="preserve">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предупреждению    │  </w:t>
      </w:r>
      <w:proofErr w:type="spellStart"/>
      <w:r w:rsidRPr="00992837">
        <w:t>│</w:t>
      </w:r>
      <w:proofErr w:type="spellEnd"/>
      <w:r w:rsidRPr="00992837">
        <w:t xml:space="preserve">     тушению пожаров     │   </w:t>
      </w:r>
      <w:proofErr w:type="spellStart"/>
      <w:r w:rsidRPr="00992837">
        <w:t>│</w:t>
      </w:r>
      <w:proofErr w:type="spellEnd"/>
      <w:r w:rsidRPr="00992837">
        <w:t xml:space="preserve">   обеспечению  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    пожаров  </w:t>
      </w:r>
      <w:r>
        <w:t xml:space="preserve">     │  </w:t>
      </w:r>
      <w:proofErr w:type="spellStart"/>
      <w:r>
        <w:t>│</w:t>
      </w:r>
      <w:proofErr w:type="spellEnd"/>
      <w:r>
        <w:t xml:space="preserve">          </w:t>
      </w:r>
      <w:r w:rsidRPr="00992837">
        <w:t xml:space="preserve">               </w:t>
      </w:r>
      <w:proofErr w:type="spellStart"/>
      <w:r w:rsidRPr="00992837">
        <w:t>│</w:t>
      </w:r>
      <w:proofErr w:type="spellEnd"/>
      <w:r w:rsidRPr="00992837">
        <w:t xml:space="preserve">   </w:t>
      </w:r>
      <w:proofErr w:type="spellStart"/>
      <w:r w:rsidRPr="00992837">
        <w:t>│</w:t>
      </w:r>
      <w:proofErr w:type="spellEnd"/>
      <w:r w:rsidRPr="00992837">
        <w:t xml:space="preserve">   деятельности 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>└───────┬─────────────┘  └──────┬─────────────┬────┘   └────────────┬─────┘</w:t>
      </w:r>
    </w:p>
    <w:p w:rsidR="002F14B8" w:rsidRPr="00992837" w:rsidRDefault="002F14B8" w:rsidP="002F14B8">
      <w:pPr>
        <w:pStyle w:val="ConsPlusNonformat"/>
        <w:jc w:val="both"/>
      </w:pPr>
      <w:r w:rsidRPr="00992837">
        <w:lastRenderedPageBreak/>
        <w:t xml:space="preserve">        │                       </w:t>
      </w:r>
      <w:proofErr w:type="spellStart"/>
      <w:r w:rsidRPr="00992837">
        <w:t>│</w:t>
      </w:r>
      <w:proofErr w:type="spellEnd"/>
      <w:r w:rsidRPr="00992837">
        <w:t xml:space="preserve">             </w:t>
      </w:r>
      <w:proofErr w:type="spellStart"/>
      <w:r w:rsidRPr="00992837">
        <w:t>│</w:t>
      </w:r>
      <w:proofErr w:type="spellEnd"/>
      <w:r w:rsidRPr="00992837">
        <w:t xml:space="preserve">                     </w:t>
      </w:r>
      <w:proofErr w:type="spellStart"/>
      <w:r w:rsidRPr="00992837">
        <w:t>│</w:t>
      </w:r>
      <w:proofErr w:type="spellEnd"/>
    </w:p>
    <w:p w:rsidR="002F14B8" w:rsidRPr="00992837" w:rsidRDefault="002F14B8" w:rsidP="002F14B8">
      <w:pPr>
        <w:pStyle w:val="ConsPlusNonformat"/>
        <w:jc w:val="both"/>
      </w:pPr>
      <w:r w:rsidRPr="00992837">
        <w:t xml:space="preserve">        \/                      \/            \/                    \/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┌─────────────────┐  ┌────────────────┐  ┌──────────────┐  </w:t>
      </w:r>
      <w:proofErr w:type="spellStart"/>
      <w:r w:rsidRPr="00992837">
        <w:t>┌──────────────┐</w:t>
      </w:r>
      <w:proofErr w:type="spellEnd"/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 Группа по    │  </w:t>
      </w:r>
      <w:proofErr w:type="spellStart"/>
      <w:r w:rsidRPr="00992837">
        <w:t>│</w:t>
      </w:r>
      <w:proofErr w:type="spellEnd"/>
      <w:r w:rsidRPr="00992837">
        <w:t xml:space="preserve">     Пункт      │  </w:t>
      </w:r>
      <w:proofErr w:type="spellStart"/>
      <w:r w:rsidRPr="00992837">
        <w:t>│</w:t>
      </w:r>
      <w:proofErr w:type="spellEnd"/>
      <w:r w:rsidRPr="00992837">
        <w:t xml:space="preserve">  Группа </w:t>
      </w:r>
      <w:proofErr w:type="gramStart"/>
      <w:r w:rsidRPr="00992837">
        <w:t>по</w:t>
      </w:r>
      <w:proofErr w:type="gramEnd"/>
      <w:r w:rsidRPr="00992837">
        <w:t xml:space="preserve">   │  </w:t>
      </w:r>
      <w:proofErr w:type="spellStart"/>
      <w:r w:rsidRPr="00992837">
        <w:t>│</w:t>
      </w:r>
      <w:proofErr w:type="spellEnd"/>
      <w:r w:rsidRPr="00992837">
        <w:t xml:space="preserve">  Группа по 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предупреждению  │  </w:t>
      </w:r>
      <w:proofErr w:type="spellStart"/>
      <w:r w:rsidRPr="00992837">
        <w:t>│</w:t>
      </w:r>
      <w:proofErr w:type="spellEnd"/>
      <w:r w:rsidRPr="00992837">
        <w:t xml:space="preserve">    </w:t>
      </w:r>
      <w:proofErr w:type="gramStart"/>
      <w:r w:rsidRPr="00992837">
        <w:t>пожарной</w:t>
      </w:r>
      <w:proofErr w:type="gramEnd"/>
      <w:r w:rsidRPr="00992837">
        <w:t xml:space="preserve">    │  </w:t>
      </w:r>
      <w:proofErr w:type="spellStart"/>
      <w:r w:rsidRPr="00992837">
        <w:t>│</w:t>
      </w:r>
      <w:proofErr w:type="spellEnd"/>
      <w:r w:rsidRPr="00992837">
        <w:t xml:space="preserve">   тушению    │  </w:t>
      </w:r>
      <w:proofErr w:type="spellStart"/>
      <w:r w:rsidRPr="00992837">
        <w:t>│</w:t>
      </w:r>
      <w:proofErr w:type="spellEnd"/>
      <w:r w:rsidRPr="00992837">
        <w:t xml:space="preserve"> обеспечению 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│     пожаров     │  </w:t>
      </w:r>
      <w:proofErr w:type="spellStart"/>
      <w:r w:rsidRPr="00992837">
        <w:t>│</w:t>
      </w:r>
      <w:proofErr w:type="spellEnd"/>
      <w:r w:rsidRPr="00992837">
        <w:t xml:space="preserve">     связи      │  </w:t>
      </w:r>
      <w:proofErr w:type="spellStart"/>
      <w:r w:rsidRPr="00992837">
        <w:t>│</w:t>
      </w:r>
      <w:proofErr w:type="spellEnd"/>
      <w:r w:rsidRPr="00992837">
        <w:t xml:space="preserve">   пожаров    │  </w:t>
      </w:r>
      <w:proofErr w:type="spellStart"/>
      <w:r w:rsidRPr="00992837">
        <w:t>│</w:t>
      </w:r>
      <w:proofErr w:type="spellEnd"/>
      <w:r w:rsidRPr="00992837">
        <w:t xml:space="preserve"> деятельности │</w:t>
      </w:r>
    </w:p>
    <w:p w:rsidR="002F14B8" w:rsidRPr="00992837" w:rsidRDefault="002F14B8" w:rsidP="002F14B8">
      <w:pPr>
        <w:pStyle w:val="ConsPlusNonformat"/>
        <w:jc w:val="both"/>
      </w:pPr>
      <w:r w:rsidRPr="00992837">
        <w:t xml:space="preserve">└─────────────────┘  └────────────────┘  └──────────────┘  </w:t>
      </w:r>
      <w:proofErr w:type="spellStart"/>
      <w:r w:rsidRPr="00992837">
        <w:t>└──────────────┘</w:t>
      </w:r>
      <w:proofErr w:type="spellEnd"/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Рисунок 1 - Рекомендуемая организационная структура пожарной охраны предприятия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7.2. При численности личного состава пожарной охраны предприятия, необходимой для организации и осуществления профилактики пожаров, 8 и более человек вводится должность заместителя начальника (руководителя) пожарной охраны по предупреждению пожаров.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7.3. Для наблюдения за противопожарным состоянием объектов предприятий в ночное время допускается использование не более 30% численности личного состава пожарной охраны, осуществляющего дежурство на пожарных автомобилях.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7.4. При численности личного состава пожарной охраны предприятия, необходимой для тушения пожаров, 8 и более человек вводится должность заместителя начальника (руководителя) пожарной охраны по тушению пожаров.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7.5. При численности обслуживающего персонала пожарной охраны предприятия 8 и более человек вводится должность заместителя начальника (руководителя) пожарной охраны по обеспечению деятельности.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7.6. В состав численности личного состава пожарной охраны предприятия для координации действий по тушению пожара необходимо включать диспетчеров в количестве 1 человек в смену, а также сотрудника, взаимодействующего со службами жизнеобеспечения предприятия.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7.7. При численности личного состава подразделения пожарной охраны, необходимой для тушения пожаров, 2 и более человек, один из них является старшим смены (не считая водителя). При наличии 2 отделений и более в подразделении пожарной охраны вводят должность начальника караула.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7.8. В состав численности личного состава пожарной охраны, необходимой для тушения пожаров на предприятии, по решению собственника объекта может вводиться должность подменных водителей из расчета 1 водитель на 4 штатных водителей.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(рекомендуемое)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ИНФОРМАЦИОННЫЕ И СПРАВОЧНЫЕ ДАННЫЕ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ПРОВЕДЕНИЯ РАСЧЕТОВ ЧИСЛЕННОСТИ И ТЕХНИЧЕСКОЙ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ОСНАЩЕННОСТИ ПОЖАРНОЙ ОХРАНЫ ПРЕДПРИЯТИЯ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95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Таблица А.1 - Число признаков контроля для зданий, помещений, складов, установок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10"/>
        <w:gridCol w:w="2381"/>
      </w:tblGrid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групп объектов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контролируемых признаков, </w:t>
            </w:r>
            <w:r w:rsidRPr="00992837">
              <w:rPr>
                <w:rFonts w:ascii="Times New Roman" w:hAnsi="Times New Roman" w:cs="Times New Roman"/>
                <w:bCs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>
                  <wp:extent cx="223520" cy="31877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Коридоры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Лестницы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Подвальные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Помещения, связанные с применением ЛВЖ, ГЖ и горючих газов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Кладовые ЛВЖ и ГЖ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Склады красок, лаков и растворителей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Производственно-технологические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Открытые технологические установки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Электротехнические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Кабельные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Материальные склады, кладовые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Вент камеры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Цехи, участки и установки окраски, обезжиривания и мойки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Вычислительные центры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Архивы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Зоны стоянки автотранспорта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Зоны обслуживания и ремонта автотранспорта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Деревообрабатывающие цехи, участки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Склады ЛВЖ и ГЖ (резервуарный парк)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Склады химических веществ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Склады горючих газов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Служебные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Сварочные посты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</w:tbl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448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>Таблица А.2 - Значения контролируемых признаков для огневых и других пожароопасных работ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10"/>
        <w:gridCol w:w="2381"/>
      </w:tblGrid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групп помещений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контролируемых признаков, </w:t>
            </w:r>
            <w:r w:rsidRPr="00992837">
              <w:rPr>
                <w:rFonts w:ascii="Times New Roman" w:hAnsi="Times New Roman" w:cs="Times New Roman"/>
                <w:bCs/>
                <w:noProof/>
                <w:position w:val="-14"/>
                <w:sz w:val="28"/>
                <w:szCs w:val="28"/>
                <w:lang w:eastAsia="ru-RU"/>
              </w:rPr>
              <w:drawing>
                <wp:inline distT="0" distB="0" distL="0" distR="0">
                  <wp:extent cx="308610" cy="329565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Газосварочные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Электросварочные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Резка металла </w:t>
            </w:r>
            <w:proofErr w:type="spellStart"/>
            <w:proofErr w:type="gramStart"/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бензино-керосиновыми</w:t>
            </w:r>
            <w:proofErr w:type="spellEnd"/>
            <w:proofErr w:type="gramEnd"/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агрегатами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Паяльные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Варка битума и смол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463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Таблица А.3 - Значения контролируемых признаков за помещениями, в которых размещаются узлы управления систем автоматической противопожарной защиты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10"/>
        <w:gridCol w:w="2381"/>
      </w:tblGrid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групп помещений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контролируемых признаков, </w:t>
            </w:r>
            <w:r w:rsidRPr="00992837">
              <w:rPr>
                <w:rFonts w:ascii="Times New Roman" w:hAnsi="Times New Roman" w:cs="Times New Roman"/>
                <w:bCs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>
                  <wp:extent cx="244475" cy="318770"/>
                  <wp:effectExtent l="0" t="0" r="3175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Диспетчерский пункт систем автоматической пожарной сигнализации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Диспетчерский пункт систем водяного, пенного и порошкового тушения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Помещения узлов управления систем водяного, пенного и </w:t>
            </w: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порошкового тушения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Помещения насосных станций пожаротушения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Станции систем газового и аэрозольного пожаротушения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478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Таблица А.4 - Значения контролируемых признаков для территории защищаемых объектов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10"/>
        <w:gridCol w:w="2381"/>
      </w:tblGrid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Тип объекта (отрасль производства)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контролируемых признаков, </w:t>
            </w:r>
            <w:r w:rsidRPr="00992837">
              <w:rPr>
                <w:rFonts w:ascii="Times New Roman" w:hAnsi="Times New Roman" w:cs="Times New Roman"/>
                <w:bCs/>
                <w:noProof/>
                <w:position w:val="-14"/>
                <w:sz w:val="28"/>
                <w:szCs w:val="28"/>
                <w:lang w:eastAsia="ru-RU"/>
              </w:rPr>
              <w:drawing>
                <wp:inline distT="0" distB="0" distL="0" distR="0">
                  <wp:extent cx="361315" cy="329565"/>
                  <wp:effectExtent l="0" t="0" r="635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Машиностроение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Металлургия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Химическая промышленность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Нефтеперерабатывающая, газоперерабатывающая промышленность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Добыча и транспортировка нефти и газа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Горнодобывающая промышленность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Целлюлозно-бумажная и деревообрабатывающая промышленность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Электроэнергетика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2F14B8" w:rsidTr="000A4972"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Административно-офисные здания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14B8" w:rsidRPr="00992837" w:rsidRDefault="002F14B8" w:rsidP="000A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83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</w:tbl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Б</w:t>
      </w:r>
      <w:proofErr w:type="gramEnd"/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(рекомендуемое)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НОМОГРАММЫ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ОПРЕДЕЛЕНИЯ ХАРАКТЕРИСТИК И ПАРАМЕТРОВ ПО РАСЧЕТАМ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ЧИСЛЕННОСТИ И ТЕХНИЧЕСКОЙ ОСНАЩЕННОСТИ ПОЖАРНОЙ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ОХРАНЫ ПРЕДПРИЯТИЯ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257352</wp:posOffset>
            </wp:positionH>
            <wp:positionV relativeFrom="paragraph">
              <wp:posOffset>100271</wp:posOffset>
            </wp:positionV>
            <wp:extent cx="5059503" cy="5465135"/>
            <wp:effectExtent l="19050" t="0" r="7797" b="0"/>
            <wp:wrapNone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03" cy="546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Рисунок Б.1 - Номограмма для определения времени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следования подразделения пожарной охраны к месту вызова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065" cy="318770"/>
            <wp:effectExtent l="0" t="0" r="635" b="0"/>
            <wp:docPr id="194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 Сначала на горизонтальной оси определяется точка, соответствующая расстоянию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l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Из этой точки проводится вертикально вверх отрезок до пересечения с прямой, соответствующей значению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8610" cy="318770"/>
            <wp:effectExtent l="0" t="0" r="0" b="0"/>
            <wp:docPr id="195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Если значение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318770"/>
            <wp:effectExtent l="0" t="0" r="6985" b="0"/>
            <wp:docPr id="196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лежит между величинами, представленными на номограмме, используется линейная интерполяция.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Затем из точки пересечения проводится отрезок в </w:t>
      </w:r>
      <w:r w:rsidRPr="009928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горизонтальном направлении. Координата точки пересечения данного отрезка и вертикальной оси является искомым значением времени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065" cy="318770"/>
            <wp:effectExtent l="0" t="0" r="635" b="0"/>
            <wp:docPr id="197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-465662</wp:posOffset>
            </wp:positionH>
            <wp:positionV relativeFrom="paragraph">
              <wp:posOffset>-488418</wp:posOffset>
            </wp:positionV>
            <wp:extent cx="6668829" cy="5518297"/>
            <wp:effectExtent l="19050" t="0" r="0" b="0"/>
            <wp:wrapNone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29" cy="551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Рисунок Б.2 - Номограмма для определения площади пожара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в случае кругового распространения пламени по поверхности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твердых веществ и материалов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198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 заданных значениях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199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200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-721360</wp:posOffset>
            </wp:positionH>
            <wp:positionV relativeFrom="paragraph">
              <wp:posOffset>-82550</wp:posOffset>
            </wp:positionV>
            <wp:extent cx="6923405" cy="6251575"/>
            <wp:effectExtent l="19050" t="0" r="0" b="0"/>
            <wp:wrapNone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625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992837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D8574F" w:rsidRDefault="002F14B8" w:rsidP="002F14B8">
      <w:pPr>
        <w:rPr>
          <w:rFonts w:ascii="Times New Roman" w:hAnsi="Times New Roman" w:cs="Times New Roman"/>
          <w:b/>
          <w:sz w:val="28"/>
          <w:szCs w:val="28"/>
        </w:rPr>
      </w:pP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Рисунок Б.3 - Номограмма для определения площади пожара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в случае кругового распространения пламени по поверхности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твердых веществ и материалов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201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при заданных значениях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202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20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</w:t>
      </w:r>
    </w:p>
    <w:p w:rsidR="002F14B8" w:rsidRPr="00992837" w:rsidRDefault="002F14B8" w:rsidP="002F14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-721360</wp:posOffset>
            </wp:positionH>
            <wp:positionV relativeFrom="paragraph">
              <wp:posOffset>-125095</wp:posOffset>
            </wp:positionV>
            <wp:extent cx="7051040" cy="4752340"/>
            <wp:effectExtent l="19050" t="0" r="0" b="0"/>
            <wp:wrapNone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040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D8574F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Рисунок Б.4 - Номограмма для определения площади пожара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в случае горения твердых веществ и материалов на площади</w:t>
      </w:r>
    </w:p>
    <w:p w:rsidR="002F14B8" w:rsidRPr="00D8574F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4F">
        <w:rPr>
          <w:rFonts w:ascii="Times New Roman" w:hAnsi="Times New Roman" w:cs="Times New Roman"/>
          <w:b/>
          <w:bCs/>
          <w:sz w:val="28"/>
          <w:szCs w:val="28"/>
        </w:rPr>
        <w:t>в виде полосы с постоянной шириной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>На номограмме рассмотрен случай, когда число направлений распространения пламени (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) = 1. Для других случаев полученный результат следует умножить на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204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 Сначала на горизонтальной оси определяется точка, соответствующая времени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29565" cy="318770"/>
            <wp:effectExtent l="0" t="0" r="0" b="0"/>
            <wp:docPr id="205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Из этой точки проводится отрезок вверх до пересечения с прямой, соответствующей значению скорости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206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Если значение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3680" cy="318770"/>
            <wp:effectExtent l="0" t="0" r="0" b="0"/>
            <wp:docPr id="207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лежит между величинами, отображенными на номограмме, используется линейная интерполяция. Затем из точки пересечения проводится отрезок влево до пересечения с прямой, соответствующей значению ширины a. Из точки пересечения проводится отрезок вниз. Координата точки пересечения данного отрезка и горизонтальной оси является искомым значением площади пожара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208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-412115</wp:posOffset>
            </wp:positionV>
            <wp:extent cx="5626735" cy="5507355"/>
            <wp:effectExtent l="19050" t="0" r="0" b="0"/>
            <wp:wrapNone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tabs>
          <w:tab w:val="left" w:pos="3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Рисунок Б.5 - Номограмма для определения площади пожара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случае горения свободно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растекающихся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ЛВЖ и ГЖ, а также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расплавов твердых горючих материалов</w:t>
      </w: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 номограмме определяется значение функции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f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) = 1 -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exp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(-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). На горизонтальной оси определяется точка, соответствующая времени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0" t="0" r="0" b="0"/>
            <wp:docPr id="20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Из этой точки проводится отрезок вниз до пересечения с прямой, соответствующей значению массовой скорости выгорания </w:t>
      </w: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80975" cy="244475"/>
            <wp:effectExtent l="0" t="0" r="9525" b="0"/>
            <wp:docPr id="21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Затем из точки пересечения проводится отрезок влево до пересечения с прямой, соответствующей значению толщины слоя жидкости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h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Затем проводится отрезок вниз до пересечения с прямой, соответствующей значению толщины плотности </w:t>
      </w: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01930" cy="244475"/>
            <wp:effectExtent l="0" t="0" r="0" b="0"/>
            <wp:docPr id="21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Из точки пересечения проводится отрезок вправо до пересечения с графиком функции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f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). Проекция точки пересечения на горизонтальную ось будет искомым значением функции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f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).</w:t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-646430</wp:posOffset>
            </wp:positionH>
            <wp:positionV relativeFrom="paragraph">
              <wp:posOffset>-156845</wp:posOffset>
            </wp:positionV>
            <wp:extent cx="6647180" cy="6017895"/>
            <wp:effectExtent l="19050" t="0" r="127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601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Рисунок Б.6 - Номограмма для определения площади пожара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случае горения свободно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растекающихся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ЛВЖ и ГЖ, а также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расплавов твердых горючих материалов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 номограмме определяется величина площади пожара. На горизонтальной оси определяется точка, соответствующая значению функции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f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). Из этой точки проводится отрезок вниз до пересечения с прямой, соответствующей значению расхода жидкости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g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Затем из точки пересечения проводится отрезок влево до пересечения с прямой, соответствующей значению плотности жидкости </w:t>
      </w: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01930" cy="244475"/>
            <wp:effectExtent l="0" t="0" r="0" b="0"/>
            <wp:docPr id="212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Затем проводится отрезок вниз до пересечения с прямой, соответствующей значению массовой скорости выгорания </w:t>
      </w:r>
      <w:r w:rsidRPr="00992837">
        <w:rPr>
          <w:rFonts w:ascii="Times New Roman" w:hAnsi="Times New Roman" w:cs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80975" cy="244475"/>
            <wp:effectExtent l="0" t="0" r="9525" b="0"/>
            <wp:docPr id="213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Проекция точки пересечения на вертикальную ось, расположенную справа, будет искомым значением площади пожара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214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-486927</wp:posOffset>
            </wp:positionH>
            <wp:positionV relativeFrom="paragraph">
              <wp:posOffset>-188462</wp:posOffset>
            </wp:positionV>
            <wp:extent cx="6807052" cy="4667693"/>
            <wp:effectExtent l="19050" t="0" r="0" b="0"/>
            <wp:wrapNone/>
            <wp:docPr id="215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052" cy="466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Рисунок Б.7 - Номограмма для определения площади пожара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случае горения растекающегося ЛВЖ и ГЖ из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магистральной</w:t>
      </w:r>
      <w:proofErr w:type="gramEnd"/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линии насоса на неограниченную поверхность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216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 Сначала на горизонтальной оси определяется точка, соответствующая времени отключения трубопровода </w:t>
      </w:r>
      <w:proofErr w:type="spellStart"/>
      <w:r w:rsidRPr="00992837"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. Из этой точки проводится отрезок вверх до пересечения с прямой, соответствующей значению производительности насоса G. Если значение G лежит между величинами, отображенными на номограмме, используется линейная интерполяция. </w:t>
      </w:r>
      <w:proofErr w:type="gramStart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Затем из точки пересечения проводится отрезок влево до пересечения с прямой, соответствующей значению коэффициента разлития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065" cy="351155"/>
            <wp:effectExtent l="0" t="0" r="0" b="0"/>
            <wp:docPr id="217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. Из точки пересечения проводится отрезок вниз.</w:t>
      </w:r>
      <w:proofErr w:type="gramEnd"/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Координата точки пересечения данного отрезка и горизонтальной оси является искомым значением площади пожара </w:t>
      </w:r>
      <w:r w:rsidRPr="00992837">
        <w:rPr>
          <w:rFonts w:ascii="Times New Roman" w:hAnsi="Times New Roman" w:cs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3700" cy="318770"/>
            <wp:effectExtent l="19050" t="0" r="6350" b="0"/>
            <wp:docPr id="218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55880</wp:posOffset>
            </wp:positionV>
            <wp:extent cx="6468745" cy="6038850"/>
            <wp:effectExtent l="19050" t="0" r="8255" b="0"/>
            <wp:wrapNone/>
            <wp:docPr id="22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Рисунок Б.8 - Номограмма для определения расхода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огнетушащего вещества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Pr="00992837" w:rsidRDefault="002F14B8" w:rsidP="002F1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1155" cy="351155"/>
            <wp:effectExtent l="0" t="0" r="0" b="0"/>
            <wp:docPr id="22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</w:t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-199390</wp:posOffset>
            </wp:positionV>
            <wp:extent cx="5844540" cy="5655945"/>
            <wp:effectExtent l="19050" t="0" r="3810" b="0"/>
            <wp:wrapNone/>
            <wp:docPr id="223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565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rPr>
          <w:rFonts w:ascii="Times New Roman" w:hAnsi="Times New Roman" w:cs="Times New Roman"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Рисунок Б.9 - Номограмма для определения расхода</w:t>
      </w:r>
    </w:p>
    <w:p w:rsidR="002F14B8" w:rsidRDefault="002F14B8" w:rsidP="002F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огнетушащего вещества</w:t>
      </w:r>
    </w:p>
    <w:p w:rsidR="004A53D9" w:rsidRDefault="002F14B8" w:rsidP="002F14B8">
      <w:r w:rsidRPr="00992837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</w:t>
      </w:r>
      <w:r w:rsidRPr="00992837">
        <w:rPr>
          <w:rFonts w:ascii="Times New Roman" w:hAnsi="Times New Roman" w:cs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1155" cy="351155"/>
            <wp:effectExtent l="0" t="0" r="0" b="0"/>
            <wp:docPr id="224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37">
        <w:rPr>
          <w:rFonts w:ascii="Times New Roman" w:hAnsi="Times New Roman" w:cs="Times New Roman"/>
          <w:bCs/>
          <w:sz w:val="28"/>
          <w:szCs w:val="28"/>
        </w:rPr>
        <w:t xml:space="preserve"> показан стрелками.</w:t>
      </w:r>
    </w:p>
    <w:sectPr w:rsidR="004A53D9" w:rsidSect="004A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14B8"/>
    <w:rsid w:val="002F14B8"/>
    <w:rsid w:val="004A53D9"/>
    <w:rsid w:val="00543A67"/>
    <w:rsid w:val="00595446"/>
    <w:rsid w:val="00902029"/>
    <w:rsid w:val="009B419B"/>
    <w:rsid w:val="00F6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14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100.wmf"/><Relationship Id="rId21" Type="http://schemas.openxmlformats.org/officeDocument/2006/relationships/image" Target="media/image4.wmf"/><Relationship Id="rId42" Type="http://schemas.openxmlformats.org/officeDocument/2006/relationships/image" Target="media/image25.wmf"/><Relationship Id="rId47" Type="http://schemas.openxmlformats.org/officeDocument/2006/relationships/image" Target="media/image30.wmf"/><Relationship Id="rId63" Type="http://schemas.openxmlformats.org/officeDocument/2006/relationships/image" Target="media/image46.wmf"/><Relationship Id="rId68" Type="http://schemas.openxmlformats.org/officeDocument/2006/relationships/image" Target="media/image51.wmf"/><Relationship Id="rId84" Type="http://schemas.openxmlformats.org/officeDocument/2006/relationships/image" Target="media/image67.wmf"/><Relationship Id="rId89" Type="http://schemas.openxmlformats.org/officeDocument/2006/relationships/image" Target="media/image72.wmf"/><Relationship Id="rId112" Type="http://schemas.openxmlformats.org/officeDocument/2006/relationships/image" Target="media/image95.wmf"/><Relationship Id="rId133" Type="http://schemas.openxmlformats.org/officeDocument/2006/relationships/image" Target="media/image116.wmf"/><Relationship Id="rId138" Type="http://schemas.openxmlformats.org/officeDocument/2006/relationships/image" Target="media/image121.wmf"/><Relationship Id="rId154" Type="http://schemas.openxmlformats.org/officeDocument/2006/relationships/image" Target="media/image137.wmf"/><Relationship Id="rId159" Type="http://schemas.openxmlformats.org/officeDocument/2006/relationships/image" Target="media/image142.wmf"/><Relationship Id="rId175" Type="http://schemas.openxmlformats.org/officeDocument/2006/relationships/image" Target="media/image158.png"/><Relationship Id="rId170" Type="http://schemas.openxmlformats.org/officeDocument/2006/relationships/image" Target="media/image153.wmf"/><Relationship Id="rId16" Type="http://schemas.openxmlformats.org/officeDocument/2006/relationships/hyperlink" Target="consultantplus://offline/ref=62027B174E57FD23B7AEA8A1EDFCEBEDBCBE1D3AC4BFD37EE6FDA1644FNFZAF" TargetMode="External"/><Relationship Id="rId107" Type="http://schemas.openxmlformats.org/officeDocument/2006/relationships/image" Target="media/image90.wmf"/><Relationship Id="rId11" Type="http://schemas.openxmlformats.org/officeDocument/2006/relationships/hyperlink" Target="consultantplus://offline/ref=62027B174E57FD23B7AEA8A1EDFCEBEDBCB61732C3BBD37EE6FDA1644FFA8335BDAAE6676513FC3FN1Z7F" TargetMode="External"/><Relationship Id="rId32" Type="http://schemas.openxmlformats.org/officeDocument/2006/relationships/image" Target="media/image15.wmf"/><Relationship Id="rId37" Type="http://schemas.openxmlformats.org/officeDocument/2006/relationships/image" Target="media/image20.wmf"/><Relationship Id="rId53" Type="http://schemas.openxmlformats.org/officeDocument/2006/relationships/image" Target="media/image36.wmf"/><Relationship Id="rId58" Type="http://schemas.openxmlformats.org/officeDocument/2006/relationships/image" Target="media/image41.wmf"/><Relationship Id="rId74" Type="http://schemas.openxmlformats.org/officeDocument/2006/relationships/image" Target="media/image57.wmf"/><Relationship Id="rId79" Type="http://schemas.openxmlformats.org/officeDocument/2006/relationships/image" Target="media/image62.wmf"/><Relationship Id="rId102" Type="http://schemas.openxmlformats.org/officeDocument/2006/relationships/image" Target="media/image85.wmf"/><Relationship Id="rId123" Type="http://schemas.openxmlformats.org/officeDocument/2006/relationships/image" Target="media/image106.wmf"/><Relationship Id="rId128" Type="http://schemas.openxmlformats.org/officeDocument/2006/relationships/image" Target="media/image111.wmf"/><Relationship Id="rId144" Type="http://schemas.openxmlformats.org/officeDocument/2006/relationships/image" Target="media/image127.wmf"/><Relationship Id="rId149" Type="http://schemas.openxmlformats.org/officeDocument/2006/relationships/image" Target="media/image132.wmf"/><Relationship Id="rId5" Type="http://schemas.openxmlformats.org/officeDocument/2006/relationships/hyperlink" Target="consultantplus://offline/ref=62027B174E57FD23B7AEA8A1EDFCEBEDBCB91236C2B4D37EE6FDA1644FFA8335BDAAE6676513FE3CN1Z9F" TargetMode="External"/><Relationship Id="rId90" Type="http://schemas.openxmlformats.org/officeDocument/2006/relationships/image" Target="media/image73.wmf"/><Relationship Id="rId95" Type="http://schemas.openxmlformats.org/officeDocument/2006/relationships/image" Target="media/image78.wmf"/><Relationship Id="rId160" Type="http://schemas.openxmlformats.org/officeDocument/2006/relationships/image" Target="media/image143.wmf"/><Relationship Id="rId165" Type="http://schemas.openxmlformats.org/officeDocument/2006/relationships/image" Target="media/image148.wmf"/><Relationship Id="rId181" Type="http://schemas.openxmlformats.org/officeDocument/2006/relationships/image" Target="media/image164.wmf"/><Relationship Id="rId186" Type="http://schemas.openxmlformats.org/officeDocument/2006/relationships/image" Target="media/image169.png"/><Relationship Id="rId22" Type="http://schemas.openxmlformats.org/officeDocument/2006/relationships/image" Target="media/image5.wmf"/><Relationship Id="rId27" Type="http://schemas.openxmlformats.org/officeDocument/2006/relationships/image" Target="media/image10.wmf"/><Relationship Id="rId43" Type="http://schemas.openxmlformats.org/officeDocument/2006/relationships/image" Target="media/image26.wmf"/><Relationship Id="rId48" Type="http://schemas.openxmlformats.org/officeDocument/2006/relationships/image" Target="media/image31.wmf"/><Relationship Id="rId64" Type="http://schemas.openxmlformats.org/officeDocument/2006/relationships/image" Target="media/image47.wmf"/><Relationship Id="rId69" Type="http://schemas.openxmlformats.org/officeDocument/2006/relationships/image" Target="media/image52.wmf"/><Relationship Id="rId113" Type="http://schemas.openxmlformats.org/officeDocument/2006/relationships/image" Target="media/image96.wmf"/><Relationship Id="rId118" Type="http://schemas.openxmlformats.org/officeDocument/2006/relationships/image" Target="media/image101.wmf"/><Relationship Id="rId134" Type="http://schemas.openxmlformats.org/officeDocument/2006/relationships/image" Target="media/image117.wmf"/><Relationship Id="rId139" Type="http://schemas.openxmlformats.org/officeDocument/2006/relationships/image" Target="media/image122.wmf"/><Relationship Id="rId80" Type="http://schemas.openxmlformats.org/officeDocument/2006/relationships/image" Target="media/image63.wmf"/><Relationship Id="rId85" Type="http://schemas.openxmlformats.org/officeDocument/2006/relationships/image" Target="media/image68.wmf"/><Relationship Id="rId150" Type="http://schemas.openxmlformats.org/officeDocument/2006/relationships/image" Target="media/image133.wmf"/><Relationship Id="rId155" Type="http://schemas.openxmlformats.org/officeDocument/2006/relationships/image" Target="media/image138.wmf"/><Relationship Id="rId171" Type="http://schemas.openxmlformats.org/officeDocument/2006/relationships/image" Target="media/image154.png"/><Relationship Id="rId176" Type="http://schemas.openxmlformats.org/officeDocument/2006/relationships/image" Target="media/image159.png"/><Relationship Id="rId12" Type="http://schemas.openxmlformats.org/officeDocument/2006/relationships/hyperlink" Target="consultantplus://offline/ref=62027B174E57FD23B7AEA1B8EAFCEBEDB9BB1C36C6B8D37EE6FDA1644FNFZAF" TargetMode="External"/><Relationship Id="rId17" Type="http://schemas.openxmlformats.org/officeDocument/2006/relationships/hyperlink" Target="consultantplus://offline/ref=62027B174E57FD23B7AEA1B8EAFCEBEDB9BB1C36C6B8D37EE6FDA1644FNFZAF" TargetMode="External"/><Relationship Id="rId33" Type="http://schemas.openxmlformats.org/officeDocument/2006/relationships/image" Target="media/image16.wmf"/><Relationship Id="rId38" Type="http://schemas.openxmlformats.org/officeDocument/2006/relationships/image" Target="media/image21.wmf"/><Relationship Id="rId59" Type="http://schemas.openxmlformats.org/officeDocument/2006/relationships/image" Target="media/image42.wmf"/><Relationship Id="rId103" Type="http://schemas.openxmlformats.org/officeDocument/2006/relationships/image" Target="media/image86.wmf"/><Relationship Id="rId108" Type="http://schemas.openxmlformats.org/officeDocument/2006/relationships/image" Target="media/image91.wmf"/><Relationship Id="rId124" Type="http://schemas.openxmlformats.org/officeDocument/2006/relationships/image" Target="media/image107.wmf"/><Relationship Id="rId129" Type="http://schemas.openxmlformats.org/officeDocument/2006/relationships/image" Target="media/image112.wmf"/><Relationship Id="rId54" Type="http://schemas.openxmlformats.org/officeDocument/2006/relationships/image" Target="media/image37.wmf"/><Relationship Id="rId70" Type="http://schemas.openxmlformats.org/officeDocument/2006/relationships/image" Target="media/image53.wmf"/><Relationship Id="rId75" Type="http://schemas.openxmlformats.org/officeDocument/2006/relationships/image" Target="media/image58.wmf"/><Relationship Id="rId91" Type="http://schemas.openxmlformats.org/officeDocument/2006/relationships/image" Target="media/image74.wmf"/><Relationship Id="rId96" Type="http://schemas.openxmlformats.org/officeDocument/2006/relationships/image" Target="media/image79.wmf"/><Relationship Id="rId140" Type="http://schemas.openxmlformats.org/officeDocument/2006/relationships/image" Target="media/image123.wmf"/><Relationship Id="rId145" Type="http://schemas.openxmlformats.org/officeDocument/2006/relationships/image" Target="media/image128.wmf"/><Relationship Id="rId161" Type="http://schemas.openxmlformats.org/officeDocument/2006/relationships/image" Target="media/image144.wmf"/><Relationship Id="rId166" Type="http://schemas.openxmlformats.org/officeDocument/2006/relationships/image" Target="media/image149.wmf"/><Relationship Id="rId182" Type="http://schemas.openxmlformats.org/officeDocument/2006/relationships/image" Target="media/image165.png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27B174E57FD23B7AEA8A1EDFCEBEDB5BF1D30C2B78E74EEA4AD6648F5DC22BAE3EA666513FEN3Z9F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1.wmf"/><Relationship Id="rId49" Type="http://schemas.openxmlformats.org/officeDocument/2006/relationships/image" Target="media/image32.wmf"/><Relationship Id="rId114" Type="http://schemas.openxmlformats.org/officeDocument/2006/relationships/image" Target="media/image97.wmf"/><Relationship Id="rId119" Type="http://schemas.openxmlformats.org/officeDocument/2006/relationships/image" Target="media/image102.wmf"/><Relationship Id="rId44" Type="http://schemas.openxmlformats.org/officeDocument/2006/relationships/image" Target="media/image27.wmf"/><Relationship Id="rId60" Type="http://schemas.openxmlformats.org/officeDocument/2006/relationships/image" Target="media/image43.wmf"/><Relationship Id="rId65" Type="http://schemas.openxmlformats.org/officeDocument/2006/relationships/image" Target="media/image48.wmf"/><Relationship Id="rId81" Type="http://schemas.openxmlformats.org/officeDocument/2006/relationships/image" Target="media/image64.wmf"/><Relationship Id="rId86" Type="http://schemas.openxmlformats.org/officeDocument/2006/relationships/image" Target="media/image69.wmf"/><Relationship Id="rId130" Type="http://schemas.openxmlformats.org/officeDocument/2006/relationships/image" Target="media/image113.wmf"/><Relationship Id="rId135" Type="http://schemas.openxmlformats.org/officeDocument/2006/relationships/image" Target="media/image118.wmf"/><Relationship Id="rId151" Type="http://schemas.openxmlformats.org/officeDocument/2006/relationships/image" Target="media/image134.wmf"/><Relationship Id="rId156" Type="http://schemas.openxmlformats.org/officeDocument/2006/relationships/image" Target="media/image139.wmf"/><Relationship Id="rId177" Type="http://schemas.openxmlformats.org/officeDocument/2006/relationships/image" Target="media/image160.png"/><Relationship Id="rId172" Type="http://schemas.openxmlformats.org/officeDocument/2006/relationships/image" Target="media/image155.wmf"/><Relationship Id="rId13" Type="http://schemas.openxmlformats.org/officeDocument/2006/relationships/hyperlink" Target="consultantplus://offline/ref=62027B174E57FD23B7AEA8A1EDFCEBEDBCBE1D3AC4BFD37EE6FDA1644FNFZAF" TargetMode="External"/><Relationship Id="rId18" Type="http://schemas.openxmlformats.org/officeDocument/2006/relationships/image" Target="media/image1.wmf"/><Relationship Id="rId39" Type="http://schemas.openxmlformats.org/officeDocument/2006/relationships/image" Target="media/image22.wmf"/><Relationship Id="rId109" Type="http://schemas.openxmlformats.org/officeDocument/2006/relationships/image" Target="media/image92.wmf"/><Relationship Id="rId34" Type="http://schemas.openxmlformats.org/officeDocument/2006/relationships/image" Target="media/image17.wmf"/><Relationship Id="rId50" Type="http://schemas.openxmlformats.org/officeDocument/2006/relationships/image" Target="media/image33.wmf"/><Relationship Id="rId55" Type="http://schemas.openxmlformats.org/officeDocument/2006/relationships/image" Target="media/image38.wmf"/><Relationship Id="rId76" Type="http://schemas.openxmlformats.org/officeDocument/2006/relationships/image" Target="media/image59.wmf"/><Relationship Id="rId97" Type="http://schemas.openxmlformats.org/officeDocument/2006/relationships/image" Target="media/image80.wmf"/><Relationship Id="rId104" Type="http://schemas.openxmlformats.org/officeDocument/2006/relationships/image" Target="media/image87.wmf"/><Relationship Id="rId120" Type="http://schemas.openxmlformats.org/officeDocument/2006/relationships/image" Target="media/image103.wmf"/><Relationship Id="rId125" Type="http://schemas.openxmlformats.org/officeDocument/2006/relationships/image" Target="media/image108.wmf"/><Relationship Id="rId141" Type="http://schemas.openxmlformats.org/officeDocument/2006/relationships/image" Target="media/image124.wmf"/><Relationship Id="rId146" Type="http://schemas.openxmlformats.org/officeDocument/2006/relationships/image" Target="media/image129.wmf"/><Relationship Id="rId167" Type="http://schemas.openxmlformats.org/officeDocument/2006/relationships/image" Target="media/image150.wmf"/><Relationship Id="rId188" Type="http://schemas.openxmlformats.org/officeDocument/2006/relationships/theme" Target="theme/theme1.xml"/><Relationship Id="rId7" Type="http://schemas.openxmlformats.org/officeDocument/2006/relationships/hyperlink" Target="consultantplus://offline/ref=62027B174E57FD23B7AEA8A1EDFCEBEDBCB6163AC5BCD37EE6FDA1644FNFZAF" TargetMode="External"/><Relationship Id="rId71" Type="http://schemas.openxmlformats.org/officeDocument/2006/relationships/image" Target="media/image54.wmf"/><Relationship Id="rId92" Type="http://schemas.openxmlformats.org/officeDocument/2006/relationships/image" Target="media/image75.wmf"/><Relationship Id="rId162" Type="http://schemas.openxmlformats.org/officeDocument/2006/relationships/image" Target="media/image145.wmf"/><Relationship Id="rId183" Type="http://schemas.openxmlformats.org/officeDocument/2006/relationships/image" Target="media/image166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7.wmf"/><Relationship Id="rId40" Type="http://schemas.openxmlformats.org/officeDocument/2006/relationships/image" Target="media/image23.wmf"/><Relationship Id="rId45" Type="http://schemas.openxmlformats.org/officeDocument/2006/relationships/image" Target="media/image28.wmf"/><Relationship Id="rId66" Type="http://schemas.openxmlformats.org/officeDocument/2006/relationships/image" Target="media/image49.wmf"/><Relationship Id="rId87" Type="http://schemas.openxmlformats.org/officeDocument/2006/relationships/image" Target="media/image70.wmf"/><Relationship Id="rId110" Type="http://schemas.openxmlformats.org/officeDocument/2006/relationships/image" Target="media/image93.wmf"/><Relationship Id="rId115" Type="http://schemas.openxmlformats.org/officeDocument/2006/relationships/image" Target="media/image98.wmf"/><Relationship Id="rId131" Type="http://schemas.openxmlformats.org/officeDocument/2006/relationships/image" Target="media/image114.wmf"/><Relationship Id="rId136" Type="http://schemas.openxmlformats.org/officeDocument/2006/relationships/image" Target="media/image119.wmf"/><Relationship Id="rId157" Type="http://schemas.openxmlformats.org/officeDocument/2006/relationships/image" Target="media/image140.wmf"/><Relationship Id="rId178" Type="http://schemas.openxmlformats.org/officeDocument/2006/relationships/image" Target="media/image161.wmf"/><Relationship Id="rId61" Type="http://schemas.openxmlformats.org/officeDocument/2006/relationships/image" Target="media/image44.wmf"/><Relationship Id="rId82" Type="http://schemas.openxmlformats.org/officeDocument/2006/relationships/image" Target="media/image65.wmf"/><Relationship Id="rId152" Type="http://schemas.openxmlformats.org/officeDocument/2006/relationships/image" Target="media/image135.wmf"/><Relationship Id="rId173" Type="http://schemas.openxmlformats.org/officeDocument/2006/relationships/image" Target="media/image156.wmf"/><Relationship Id="rId19" Type="http://schemas.openxmlformats.org/officeDocument/2006/relationships/image" Target="media/image2.wmf"/><Relationship Id="rId14" Type="http://schemas.openxmlformats.org/officeDocument/2006/relationships/hyperlink" Target="consultantplus://offline/ref=62027B174E57FD23B7AEA8A1EDFCEBEDBCB61634C7B9D37EE6FDA1644FFA8335BDAAE6676511FE3FN1ZCF" TargetMode="External"/><Relationship Id="rId30" Type="http://schemas.openxmlformats.org/officeDocument/2006/relationships/image" Target="media/image13.wmf"/><Relationship Id="rId35" Type="http://schemas.openxmlformats.org/officeDocument/2006/relationships/image" Target="media/image18.wmf"/><Relationship Id="rId56" Type="http://schemas.openxmlformats.org/officeDocument/2006/relationships/image" Target="media/image39.wmf"/><Relationship Id="rId77" Type="http://schemas.openxmlformats.org/officeDocument/2006/relationships/image" Target="media/image60.wmf"/><Relationship Id="rId100" Type="http://schemas.openxmlformats.org/officeDocument/2006/relationships/image" Target="media/image83.wmf"/><Relationship Id="rId105" Type="http://schemas.openxmlformats.org/officeDocument/2006/relationships/image" Target="media/image88.wmf"/><Relationship Id="rId126" Type="http://schemas.openxmlformats.org/officeDocument/2006/relationships/image" Target="media/image109.wmf"/><Relationship Id="rId147" Type="http://schemas.openxmlformats.org/officeDocument/2006/relationships/image" Target="media/image130.wmf"/><Relationship Id="rId168" Type="http://schemas.openxmlformats.org/officeDocument/2006/relationships/image" Target="media/image151.png"/><Relationship Id="rId8" Type="http://schemas.openxmlformats.org/officeDocument/2006/relationships/hyperlink" Target="consultantplus://offline/ref=62027B174E57FD23B7AEA8A1EDFCEBEDB5BF1D30C2B78E74EEA4AD66N4Z8F" TargetMode="External"/><Relationship Id="rId51" Type="http://schemas.openxmlformats.org/officeDocument/2006/relationships/image" Target="media/image34.wmf"/><Relationship Id="rId72" Type="http://schemas.openxmlformats.org/officeDocument/2006/relationships/image" Target="media/image55.wmf"/><Relationship Id="rId93" Type="http://schemas.openxmlformats.org/officeDocument/2006/relationships/image" Target="media/image76.wmf"/><Relationship Id="rId98" Type="http://schemas.openxmlformats.org/officeDocument/2006/relationships/image" Target="media/image81.wmf"/><Relationship Id="rId121" Type="http://schemas.openxmlformats.org/officeDocument/2006/relationships/image" Target="media/image104.wmf"/><Relationship Id="rId142" Type="http://schemas.openxmlformats.org/officeDocument/2006/relationships/image" Target="media/image125.wmf"/><Relationship Id="rId163" Type="http://schemas.openxmlformats.org/officeDocument/2006/relationships/image" Target="media/image146.wmf"/><Relationship Id="rId184" Type="http://schemas.openxmlformats.org/officeDocument/2006/relationships/image" Target="media/image167.png"/><Relationship Id="rId3" Type="http://schemas.openxmlformats.org/officeDocument/2006/relationships/webSettings" Target="webSettings.xml"/><Relationship Id="rId25" Type="http://schemas.openxmlformats.org/officeDocument/2006/relationships/image" Target="media/image8.wmf"/><Relationship Id="rId46" Type="http://schemas.openxmlformats.org/officeDocument/2006/relationships/image" Target="media/image29.wmf"/><Relationship Id="rId67" Type="http://schemas.openxmlformats.org/officeDocument/2006/relationships/image" Target="media/image50.wmf"/><Relationship Id="rId116" Type="http://schemas.openxmlformats.org/officeDocument/2006/relationships/image" Target="media/image99.wmf"/><Relationship Id="rId137" Type="http://schemas.openxmlformats.org/officeDocument/2006/relationships/image" Target="media/image120.wmf"/><Relationship Id="rId158" Type="http://schemas.openxmlformats.org/officeDocument/2006/relationships/image" Target="media/image141.wmf"/><Relationship Id="rId20" Type="http://schemas.openxmlformats.org/officeDocument/2006/relationships/image" Target="media/image3.wmf"/><Relationship Id="rId41" Type="http://schemas.openxmlformats.org/officeDocument/2006/relationships/image" Target="media/image24.wmf"/><Relationship Id="rId62" Type="http://schemas.openxmlformats.org/officeDocument/2006/relationships/image" Target="media/image45.wmf"/><Relationship Id="rId83" Type="http://schemas.openxmlformats.org/officeDocument/2006/relationships/image" Target="media/image66.wmf"/><Relationship Id="rId88" Type="http://schemas.openxmlformats.org/officeDocument/2006/relationships/image" Target="media/image71.wmf"/><Relationship Id="rId111" Type="http://schemas.openxmlformats.org/officeDocument/2006/relationships/image" Target="media/image94.wmf"/><Relationship Id="rId132" Type="http://schemas.openxmlformats.org/officeDocument/2006/relationships/image" Target="media/image115.wmf"/><Relationship Id="rId153" Type="http://schemas.openxmlformats.org/officeDocument/2006/relationships/image" Target="media/image136.wmf"/><Relationship Id="rId174" Type="http://schemas.openxmlformats.org/officeDocument/2006/relationships/image" Target="media/image157.wmf"/><Relationship Id="rId179" Type="http://schemas.openxmlformats.org/officeDocument/2006/relationships/image" Target="media/image162.wmf"/><Relationship Id="rId15" Type="http://schemas.openxmlformats.org/officeDocument/2006/relationships/hyperlink" Target="consultantplus://offline/ref=62027B174E57FD23B7AEA8A1EDFCEBEDBCB61732C3BBD37EE6FDA1644FFA8335BDAAE6676513FC3FN1Z7F" TargetMode="External"/><Relationship Id="rId36" Type="http://schemas.openxmlformats.org/officeDocument/2006/relationships/image" Target="media/image19.wmf"/><Relationship Id="rId57" Type="http://schemas.openxmlformats.org/officeDocument/2006/relationships/image" Target="media/image40.wmf"/><Relationship Id="rId106" Type="http://schemas.openxmlformats.org/officeDocument/2006/relationships/image" Target="media/image89.wmf"/><Relationship Id="rId127" Type="http://schemas.openxmlformats.org/officeDocument/2006/relationships/image" Target="media/image110.wmf"/><Relationship Id="rId10" Type="http://schemas.openxmlformats.org/officeDocument/2006/relationships/hyperlink" Target="consultantplus://offline/ref=62027B174E57FD23B7AEA8A1EDFCEBEDBCB61634C7B9D37EE6FDA1644FFA8335BDAAE6676511FE3FN1ZCF" TargetMode="External"/><Relationship Id="rId31" Type="http://schemas.openxmlformats.org/officeDocument/2006/relationships/image" Target="media/image14.wmf"/><Relationship Id="rId52" Type="http://schemas.openxmlformats.org/officeDocument/2006/relationships/image" Target="media/image35.wmf"/><Relationship Id="rId73" Type="http://schemas.openxmlformats.org/officeDocument/2006/relationships/image" Target="media/image56.wmf"/><Relationship Id="rId78" Type="http://schemas.openxmlformats.org/officeDocument/2006/relationships/image" Target="media/image61.wmf"/><Relationship Id="rId94" Type="http://schemas.openxmlformats.org/officeDocument/2006/relationships/image" Target="media/image77.wmf"/><Relationship Id="rId99" Type="http://schemas.openxmlformats.org/officeDocument/2006/relationships/image" Target="media/image82.wmf"/><Relationship Id="rId101" Type="http://schemas.openxmlformats.org/officeDocument/2006/relationships/image" Target="media/image84.wmf"/><Relationship Id="rId122" Type="http://schemas.openxmlformats.org/officeDocument/2006/relationships/image" Target="media/image105.wmf"/><Relationship Id="rId143" Type="http://schemas.openxmlformats.org/officeDocument/2006/relationships/image" Target="media/image126.wmf"/><Relationship Id="rId148" Type="http://schemas.openxmlformats.org/officeDocument/2006/relationships/image" Target="media/image131.wmf"/><Relationship Id="rId164" Type="http://schemas.openxmlformats.org/officeDocument/2006/relationships/image" Target="media/image147.wmf"/><Relationship Id="rId169" Type="http://schemas.openxmlformats.org/officeDocument/2006/relationships/image" Target="media/image152.wmf"/><Relationship Id="rId185" Type="http://schemas.openxmlformats.org/officeDocument/2006/relationships/image" Target="media/image168.wmf"/><Relationship Id="rId4" Type="http://schemas.openxmlformats.org/officeDocument/2006/relationships/hyperlink" Target="consultantplus://offline/ref=62027B174E57FD23B7AEA8A1EDFCEBEDBCB61634C7B9D37EE6FDA1644FFA8335BDAAE6676513FA3AN1Z7F" TargetMode="External"/><Relationship Id="rId9" Type="http://schemas.openxmlformats.org/officeDocument/2006/relationships/hyperlink" Target="consultantplus://offline/ref=62027B174E57FD23B7AEA8A1EDFCEBEDBCB61634C7B9D37EE6FDA1644FNFZAF" TargetMode="External"/><Relationship Id="rId180" Type="http://schemas.openxmlformats.org/officeDocument/2006/relationships/image" Target="media/image16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5910</Words>
  <Characters>33692</Characters>
  <Application>Microsoft Office Word</Application>
  <DocSecurity>0</DocSecurity>
  <Lines>280</Lines>
  <Paragraphs>79</Paragraphs>
  <ScaleCrop>false</ScaleCrop>
  <Company>Reanimator Extreme Edition</Company>
  <LinksUpToDate>false</LinksUpToDate>
  <CharactersWithSpaces>39523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2015-07-29T05:45:00Z</dcterms:created>
  <dcterms:modified xsi:type="dcterms:W3CDTF">2015-07-29T05:48:00Z</dcterms:modified>
</cp:coreProperties>
</file>