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E1" w:rsidRPr="00175C16" w:rsidRDefault="001B39E1" w:rsidP="001B39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B39E1" w:rsidRPr="00175C16" w:rsidRDefault="001B39E1" w:rsidP="001B39E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«ГОРОД КЛИНЦЫ БРЯНСКОЙ ОБЛАСТИ</w:t>
      </w:r>
    </w:p>
    <w:p w:rsidR="001B39E1" w:rsidRPr="00175C16" w:rsidRDefault="001B39E1" w:rsidP="001B39E1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КЛИНЦОВСКАЯ ГОРОДСКАЯ АДМИНИСТРАЦИЯ</w:t>
      </w:r>
    </w:p>
    <w:p w:rsidR="001B39E1" w:rsidRPr="00175C16" w:rsidRDefault="001B39E1" w:rsidP="001B39E1">
      <w:pPr>
        <w:jc w:val="center"/>
        <w:rPr>
          <w:sz w:val="28"/>
          <w:szCs w:val="28"/>
        </w:rPr>
      </w:pPr>
    </w:p>
    <w:p w:rsidR="001B39E1" w:rsidRPr="00175C16" w:rsidRDefault="00D50D1E" w:rsidP="001B39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39E1" w:rsidRDefault="001B39E1" w:rsidP="001B39E1">
      <w:pPr>
        <w:jc w:val="center"/>
        <w:rPr>
          <w:sz w:val="28"/>
          <w:szCs w:val="28"/>
        </w:rPr>
      </w:pPr>
    </w:p>
    <w:p w:rsidR="001B39E1" w:rsidRPr="00204FEF" w:rsidRDefault="001B39E1" w:rsidP="001B39E1">
      <w:pPr>
        <w:jc w:val="center"/>
        <w:rPr>
          <w:sz w:val="28"/>
          <w:szCs w:val="28"/>
        </w:rPr>
      </w:pPr>
    </w:p>
    <w:p w:rsidR="001B39E1" w:rsidRPr="00204FEF" w:rsidRDefault="001B39E1" w:rsidP="001B39E1">
      <w:pPr>
        <w:jc w:val="both"/>
        <w:rPr>
          <w:sz w:val="28"/>
          <w:szCs w:val="28"/>
        </w:rPr>
      </w:pPr>
      <w:r w:rsidRPr="00204FEF">
        <w:rPr>
          <w:sz w:val="28"/>
          <w:szCs w:val="28"/>
        </w:rPr>
        <w:t>от _____ _____________ 20</w:t>
      </w:r>
      <w:r>
        <w:rPr>
          <w:sz w:val="28"/>
          <w:szCs w:val="28"/>
        </w:rPr>
        <w:t>21</w:t>
      </w:r>
      <w:r w:rsidRPr="00204FEF">
        <w:rPr>
          <w:sz w:val="28"/>
          <w:szCs w:val="28"/>
        </w:rPr>
        <w:t xml:space="preserve">          № _______</w:t>
      </w:r>
    </w:p>
    <w:p w:rsidR="001B39E1" w:rsidRDefault="001B39E1" w:rsidP="001B39E1">
      <w:pPr>
        <w:ind w:firstLine="720"/>
        <w:jc w:val="both"/>
        <w:rPr>
          <w:sz w:val="28"/>
          <w:szCs w:val="28"/>
        </w:rPr>
      </w:pPr>
    </w:p>
    <w:p w:rsidR="0056383F" w:rsidRDefault="0056383F" w:rsidP="001B39E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3"/>
        <w:gridCol w:w="4642"/>
      </w:tblGrid>
      <w:tr w:rsidR="001B39E1" w:rsidRPr="004033F9" w:rsidTr="00753531">
        <w:tc>
          <w:tcPr>
            <w:tcW w:w="4713" w:type="dxa"/>
            <w:shd w:val="clear" w:color="auto" w:fill="auto"/>
          </w:tcPr>
          <w:p w:rsidR="000641CC" w:rsidRPr="000641CC" w:rsidRDefault="000641CC" w:rsidP="000641CC">
            <w:pPr>
              <w:pStyle w:val="a6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0641C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О работе по отбору организаций для осуществления отдельных полномочий Клинцовской городской администрации в отношении совершеннолетних недееспособных или не полностью дееспособных граждан </w:t>
            </w:r>
          </w:p>
          <w:p w:rsidR="00753531" w:rsidRDefault="00753531" w:rsidP="001B39E1">
            <w:pPr>
              <w:jc w:val="both"/>
              <w:rPr>
                <w:sz w:val="28"/>
                <w:szCs w:val="28"/>
              </w:rPr>
            </w:pPr>
          </w:p>
          <w:p w:rsidR="0056383F" w:rsidRPr="004033F9" w:rsidRDefault="0056383F" w:rsidP="001B39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1B39E1" w:rsidRPr="004033F9" w:rsidRDefault="001B39E1" w:rsidP="009E2B73">
            <w:pPr>
              <w:jc w:val="both"/>
              <w:rPr>
                <w:sz w:val="28"/>
                <w:szCs w:val="28"/>
              </w:rPr>
            </w:pPr>
          </w:p>
        </w:tc>
      </w:tr>
    </w:tbl>
    <w:p w:rsidR="000641CC" w:rsidRDefault="000641CC" w:rsidP="000641C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1CC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0641CC">
        <w:rPr>
          <w:rFonts w:ascii="Times New Roman" w:eastAsia="Times New Roman" w:hAnsi="Times New Roman" w:cs="Times New Roman"/>
          <w:sz w:val="28"/>
          <w:szCs w:val="28"/>
        </w:rPr>
        <w:t xml:space="preserve">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23 июня 2020 г. № 363н «Об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граждан», Законом Брянской области от 28 сентября 2020 г. № 68-З «О внесении изменения в статью 9 Закона Брянской области «Об организации и осуществлении деятельности по опеке и попечительству в Брянской области»,  </w:t>
      </w:r>
    </w:p>
    <w:p w:rsidR="00356594" w:rsidRDefault="00356594" w:rsidP="000641C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594" w:rsidRPr="000641CC" w:rsidRDefault="00356594" w:rsidP="000641C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641CC" w:rsidRPr="000641CC" w:rsidRDefault="000641CC" w:rsidP="000641C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1CC" w:rsidRPr="000641CC" w:rsidRDefault="000641CC" w:rsidP="000641C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1C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56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41CC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Извещение о проведении отбора </w:t>
      </w:r>
      <w:r w:rsidRPr="000641C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организаций для осуществления отдельных полномочий </w:t>
      </w:r>
      <w:r w:rsidR="00314E11">
        <w:rPr>
          <w:rFonts w:ascii="Times New Roman" w:eastAsia="Times New Roman" w:hAnsi="Times New Roman" w:cs="Times New Roman"/>
          <w:kern w:val="36"/>
          <w:sz w:val="28"/>
          <w:szCs w:val="28"/>
        </w:rPr>
        <w:t>Клинцовской городской администрации</w:t>
      </w:r>
      <w:r w:rsidRPr="000641C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отношении совершеннолетних недееспособных или </w:t>
      </w:r>
      <w:r w:rsidR="00314E1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</w:t>
      </w:r>
      <w:r w:rsidRPr="000641CC">
        <w:rPr>
          <w:rFonts w:ascii="Times New Roman" w:eastAsia="Times New Roman" w:hAnsi="Times New Roman" w:cs="Times New Roman"/>
          <w:kern w:val="36"/>
          <w:sz w:val="28"/>
          <w:szCs w:val="28"/>
        </w:rPr>
        <w:t>не полност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ью дееспособных граждан </w:t>
      </w:r>
      <w:r w:rsidRPr="000641C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(</w:t>
      </w:r>
      <w:r w:rsidRPr="000641CC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41C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50D1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41CC" w:rsidRPr="000641CC" w:rsidRDefault="00D50D1E" w:rsidP="000641C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41CC" w:rsidRPr="000641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65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1CC" w:rsidRPr="000641CC">
        <w:rPr>
          <w:rFonts w:ascii="Times New Roman" w:eastAsia="Times New Roman" w:hAnsi="Times New Roman" w:cs="Times New Roman"/>
          <w:sz w:val="28"/>
          <w:szCs w:val="28"/>
        </w:rPr>
        <w:t xml:space="preserve">Утвердить Регламент деятельности комиссии по отбору </w:t>
      </w:r>
      <w:r w:rsidR="000641CC" w:rsidRPr="000641C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организаций для осуществления отдельных полномочий </w:t>
      </w:r>
      <w:r w:rsidR="000641CC">
        <w:rPr>
          <w:rFonts w:ascii="Times New Roman" w:eastAsia="Times New Roman" w:hAnsi="Times New Roman" w:cs="Times New Roman"/>
          <w:kern w:val="36"/>
          <w:sz w:val="28"/>
          <w:szCs w:val="28"/>
        </w:rPr>
        <w:t>Клинцовской городской администрации</w:t>
      </w:r>
      <w:r w:rsidR="000641CC" w:rsidRPr="000641C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отношении совершеннолетних недееспособных или не полностью дееспособных граждан </w:t>
      </w:r>
      <w:r w:rsidR="000641CC">
        <w:rPr>
          <w:rFonts w:ascii="Times New Roman" w:eastAsia="Times New Roman" w:hAnsi="Times New Roman" w:cs="Times New Roman"/>
          <w:kern w:val="36"/>
          <w:sz w:val="28"/>
          <w:szCs w:val="28"/>
        </w:rPr>
        <w:t>(</w:t>
      </w:r>
      <w:r w:rsidR="000641CC" w:rsidRPr="000641CC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0641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41CC" w:rsidRPr="000641C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41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641CC" w:rsidRPr="000641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1CC" w:rsidRDefault="00D50D1E" w:rsidP="000641CC">
      <w:pPr>
        <w:pStyle w:val="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641CC" w:rsidRPr="000641CC">
        <w:rPr>
          <w:rFonts w:ascii="Times New Roman" w:hAnsi="Times New Roman"/>
          <w:sz w:val="28"/>
          <w:szCs w:val="28"/>
        </w:rPr>
        <w:t>.</w:t>
      </w:r>
      <w:r w:rsidR="000641CC" w:rsidRPr="000641CC">
        <w:rPr>
          <w:szCs w:val="28"/>
        </w:rPr>
        <w:t xml:space="preserve"> </w:t>
      </w:r>
      <w:r w:rsidR="000641CC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Клинцовской городской администрации в информационно-телекоммуникационной сети Интернет.</w:t>
      </w:r>
    </w:p>
    <w:p w:rsidR="000641CC" w:rsidRPr="000641CC" w:rsidRDefault="00C147DE" w:rsidP="000641C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41CC" w:rsidRPr="000641CC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641CC" w:rsidRPr="000641C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его опубликования.</w:t>
      </w:r>
    </w:p>
    <w:p w:rsidR="000641CC" w:rsidRPr="000641CC" w:rsidRDefault="00C147DE" w:rsidP="000641CC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641CC" w:rsidRPr="000641C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641CC" w:rsidRPr="000641CC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0641CC">
        <w:rPr>
          <w:rFonts w:ascii="Times New Roman" w:eastAsia="Times New Roman" w:hAnsi="Times New Roman" w:cs="Times New Roman"/>
          <w:sz w:val="28"/>
          <w:szCs w:val="28"/>
        </w:rPr>
        <w:t xml:space="preserve">городской </w:t>
      </w:r>
      <w:r w:rsidR="000641CC" w:rsidRPr="000641C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641CC">
        <w:rPr>
          <w:rFonts w:ascii="Times New Roman" w:eastAsia="Times New Roman" w:hAnsi="Times New Roman" w:cs="Times New Roman"/>
          <w:sz w:val="28"/>
          <w:szCs w:val="28"/>
        </w:rPr>
        <w:t>(Лубскую Л.Д.)</w:t>
      </w:r>
      <w:r w:rsidR="000641CC" w:rsidRPr="000641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9E1" w:rsidRPr="00204FEF" w:rsidRDefault="001B39E1" w:rsidP="001B39E1">
      <w:pPr>
        <w:jc w:val="both"/>
        <w:rPr>
          <w:sz w:val="28"/>
          <w:szCs w:val="28"/>
        </w:rPr>
      </w:pPr>
    </w:p>
    <w:p w:rsidR="001B39E1" w:rsidRPr="00204FEF" w:rsidRDefault="001B39E1" w:rsidP="001B39E1">
      <w:pPr>
        <w:jc w:val="both"/>
        <w:rPr>
          <w:sz w:val="28"/>
          <w:szCs w:val="28"/>
        </w:rPr>
      </w:pPr>
    </w:p>
    <w:p w:rsidR="001B39E1" w:rsidRDefault="001B39E1" w:rsidP="001B3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 </w:t>
      </w:r>
    </w:p>
    <w:p w:rsidR="001B39E1" w:rsidRDefault="001B39E1" w:rsidP="001B3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администрации                                                         </w:t>
      </w:r>
      <w:r w:rsidR="005638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Ф.Н. Сушок </w:t>
      </w:r>
    </w:p>
    <w:p w:rsidR="001B39E1" w:rsidRDefault="001B39E1" w:rsidP="001B39E1">
      <w:pPr>
        <w:jc w:val="both"/>
        <w:rPr>
          <w:sz w:val="28"/>
          <w:szCs w:val="28"/>
        </w:rPr>
      </w:pPr>
    </w:p>
    <w:p w:rsidR="001B39E1" w:rsidRDefault="001B39E1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B39E1" w:rsidRDefault="001B39E1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администрации                                                            </w:t>
      </w:r>
      <w:r w:rsidR="005638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Л.Д. Лубская</w:t>
      </w:r>
    </w:p>
    <w:p w:rsidR="001B39E1" w:rsidRDefault="001B39E1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1B39E1" w:rsidRDefault="001B39E1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опеки,</w:t>
      </w:r>
    </w:p>
    <w:p w:rsidR="001B39E1" w:rsidRDefault="001B39E1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попечительства и демографии</w:t>
      </w:r>
    </w:p>
    <w:p w:rsidR="001B39E1" w:rsidRDefault="001B39E1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администрации                                                        </w:t>
      </w:r>
      <w:r w:rsidR="00563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 Моисеенко</w:t>
      </w:r>
    </w:p>
    <w:p w:rsidR="001B39E1" w:rsidRDefault="001B39E1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1B39E1" w:rsidRDefault="001B39E1" w:rsidP="001B39E1">
      <w:pPr>
        <w:tabs>
          <w:tab w:val="left" w:pos="9355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начальника отдела </w:t>
      </w:r>
    </w:p>
    <w:p w:rsidR="001B39E1" w:rsidRDefault="001B39E1" w:rsidP="001B39E1">
      <w:pPr>
        <w:tabs>
          <w:tab w:val="left" w:pos="9355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экспертизы, </w:t>
      </w:r>
    </w:p>
    <w:p w:rsidR="001B39E1" w:rsidRDefault="001B39E1" w:rsidP="001B39E1">
      <w:pPr>
        <w:tabs>
          <w:tab w:val="left" w:pos="9355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сопровождения</w:t>
      </w:r>
    </w:p>
    <w:p w:rsidR="001B39E1" w:rsidRDefault="001B39E1" w:rsidP="001B39E1">
      <w:pPr>
        <w:tabs>
          <w:tab w:val="left" w:pos="9355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 судебной защиты</w:t>
      </w:r>
    </w:p>
    <w:p w:rsidR="001B39E1" w:rsidRDefault="001B39E1" w:rsidP="001B39E1">
      <w:pPr>
        <w:tabs>
          <w:tab w:val="left" w:pos="9355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администрации                          </w:t>
      </w:r>
      <w:r w:rsidR="0056383F">
        <w:rPr>
          <w:sz w:val="28"/>
          <w:szCs w:val="28"/>
        </w:rPr>
        <w:t xml:space="preserve">                    </w:t>
      </w:r>
      <w:r w:rsidR="001C03D0">
        <w:rPr>
          <w:sz w:val="28"/>
          <w:szCs w:val="28"/>
        </w:rPr>
        <w:t xml:space="preserve"> </w:t>
      </w:r>
      <w:r w:rsidR="005638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О.О. Приходько</w:t>
      </w:r>
    </w:p>
    <w:p w:rsidR="001B39E1" w:rsidRDefault="001B39E1" w:rsidP="001B39E1">
      <w:pPr>
        <w:tabs>
          <w:tab w:val="left" w:pos="9355"/>
        </w:tabs>
        <w:ind w:right="-185"/>
        <w:jc w:val="both"/>
        <w:rPr>
          <w:sz w:val="28"/>
          <w:szCs w:val="28"/>
        </w:rPr>
      </w:pPr>
    </w:p>
    <w:p w:rsidR="001B39E1" w:rsidRDefault="001B39E1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D50D1E" w:rsidRDefault="00D50D1E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0641CC" w:rsidRDefault="000641CC" w:rsidP="001B39E1">
      <w:pPr>
        <w:tabs>
          <w:tab w:val="left" w:pos="7380"/>
          <w:tab w:val="left" w:pos="7740"/>
        </w:tabs>
        <w:jc w:val="both"/>
        <w:rPr>
          <w:sz w:val="28"/>
          <w:szCs w:val="28"/>
        </w:rPr>
      </w:pPr>
    </w:p>
    <w:p w:rsidR="001B39E1" w:rsidRDefault="001B39E1" w:rsidP="001B39E1">
      <w:pPr>
        <w:jc w:val="both"/>
        <w:rPr>
          <w:sz w:val="20"/>
          <w:szCs w:val="20"/>
        </w:rPr>
      </w:pPr>
      <w:r>
        <w:rPr>
          <w:sz w:val="20"/>
          <w:szCs w:val="20"/>
        </w:rPr>
        <w:t>Марченко Ирина Александровна</w:t>
      </w:r>
    </w:p>
    <w:p w:rsidR="00FD0B8C" w:rsidRDefault="001B39E1" w:rsidP="0056383F">
      <w:pPr>
        <w:jc w:val="both"/>
        <w:rPr>
          <w:sz w:val="20"/>
          <w:szCs w:val="20"/>
        </w:rPr>
      </w:pPr>
      <w:r>
        <w:rPr>
          <w:sz w:val="20"/>
          <w:szCs w:val="20"/>
        </w:rPr>
        <w:t>8(48336)4-23-31</w:t>
      </w:r>
    </w:p>
    <w:p w:rsidR="00314E11" w:rsidRDefault="00314E11" w:rsidP="0056383F">
      <w:pPr>
        <w:jc w:val="both"/>
        <w:rPr>
          <w:sz w:val="20"/>
          <w:szCs w:val="20"/>
        </w:rPr>
      </w:pPr>
    </w:p>
    <w:p w:rsidR="00896941" w:rsidRDefault="00D50D1E" w:rsidP="008969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969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96941" w:rsidRPr="00131BF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96941" w:rsidRPr="00131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941" w:rsidRPr="00131BF5" w:rsidRDefault="00896941" w:rsidP="00896941">
      <w:pPr>
        <w:pStyle w:val="a6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31BF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147DE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131B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896941" w:rsidRPr="00131BF5" w:rsidRDefault="00896941" w:rsidP="00896941">
      <w:pPr>
        <w:pStyle w:val="a6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31BF5">
        <w:rPr>
          <w:rFonts w:ascii="Times New Roman" w:eastAsia="Times New Roman" w:hAnsi="Times New Roman" w:cs="Times New Roman"/>
          <w:sz w:val="28"/>
          <w:szCs w:val="28"/>
        </w:rPr>
        <w:t xml:space="preserve">Клинцовской городской  </w:t>
      </w:r>
    </w:p>
    <w:p w:rsidR="00896941" w:rsidRPr="00131BF5" w:rsidRDefault="00896941" w:rsidP="00896941">
      <w:pPr>
        <w:pStyle w:val="a6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31BF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896941" w:rsidRPr="00131BF5" w:rsidRDefault="00896941" w:rsidP="00896941">
      <w:pPr>
        <w:pStyle w:val="a6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31BF5">
        <w:rPr>
          <w:rFonts w:ascii="Times New Roman" w:eastAsia="Times New Roman" w:hAnsi="Times New Roman" w:cs="Times New Roman"/>
          <w:sz w:val="28"/>
          <w:szCs w:val="28"/>
        </w:rPr>
        <w:t xml:space="preserve">от ___________2021  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31BF5">
        <w:rPr>
          <w:rFonts w:ascii="Times New Roman" w:eastAsia="Times New Roman" w:hAnsi="Times New Roman" w:cs="Times New Roman"/>
          <w:sz w:val="28"/>
          <w:szCs w:val="28"/>
        </w:rPr>
        <w:t>___   </w:t>
      </w:r>
    </w:p>
    <w:p w:rsidR="00896941" w:rsidRDefault="00896941" w:rsidP="00896941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896941" w:rsidRPr="00064492" w:rsidRDefault="00896941" w:rsidP="00896941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492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896941" w:rsidRPr="00064492" w:rsidRDefault="00896941" w:rsidP="00896941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449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отбора </w:t>
      </w:r>
      <w:r w:rsidRPr="000644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организаций </w:t>
      </w:r>
    </w:p>
    <w:p w:rsidR="00896941" w:rsidRPr="00064492" w:rsidRDefault="00896941" w:rsidP="00896941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44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для осуществления отдельных полномочий </w:t>
      </w:r>
      <w:r w:rsidR="00064492" w:rsidRPr="000644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Клинцовской городской администрации </w:t>
      </w:r>
      <w:r w:rsidRPr="000644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отношении совершеннолетних недееспособных или не полностью дееспособных граждан</w:t>
      </w:r>
    </w:p>
    <w:p w:rsidR="00896941" w:rsidRPr="00896941" w:rsidRDefault="00896941" w:rsidP="0089694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6941" w:rsidRDefault="00896941" w:rsidP="0089694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24.04.2008 г. № 48-ФЗ «Об опеке и попечительстве», постановлением Правительства Российской Федерации от 17.11.2010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23.06.2020 г. № 363н «Об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граждан» (далее – Порядок отбора организаций).</w:t>
      </w:r>
    </w:p>
    <w:p w:rsidR="00896941" w:rsidRPr="003D550F" w:rsidRDefault="00896941" w:rsidP="003E7D00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адрес организатора отбора организаций: </w:t>
      </w:r>
    </w:p>
    <w:p w:rsidR="00896941" w:rsidRPr="00896941" w:rsidRDefault="00A5782F" w:rsidP="00A5782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Клинцовская городская администрация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>, 24</w:t>
      </w:r>
      <w:r>
        <w:rPr>
          <w:rFonts w:ascii="Times New Roman" w:eastAsia="Times New Roman" w:hAnsi="Times New Roman" w:cs="Times New Roman"/>
          <w:sz w:val="28"/>
          <w:szCs w:val="28"/>
        </w:rPr>
        <w:t>3140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 xml:space="preserve">, Брянская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г. Клинцы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6941" w:rsidRPr="00896941">
        <w:rPr>
          <w:rFonts w:ascii="Times New Roman" w:hAnsi="Times New Roman" w:cs="Times New Roman"/>
          <w:sz w:val="28"/>
          <w:szCs w:val="28"/>
        </w:rPr>
        <w:t>ИНН 320</w:t>
      </w:r>
      <w:r>
        <w:rPr>
          <w:rFonts w:ascii="Times New Roman" w:hAnsi="Times New Roman" w:cs="Times New Roman"/>
          <w:sz w:val="28"/>
          <w:szCs w:val="28"/>
        </w:rPr>
        <w:t>3005391</w:t>
      </w:r>
      <w:r w:rsidR="00896941" w:rsidRPr="00896941">
        <w:rPr>
          <w:rFonts w:ascii="Times New Roman" w:hAnsi="Times New Roman" w:cs="Times New Roman"/>
          <w:sz w:val="28"/>
          <w:szCs w:val="28"/>
        </w:rPr>
        <w:t>, КПП 32</w:t>
      </w:r>
      <w:r>
        <w:rPr>
          <w:rFonts w:ascii="Times New Roman" w:hAnsi="Times New Roman" w:cs="Times New Roman"/>
          <w:sz w:val="28"/>
          <w:szCs w:val="28"/>
        </w:rPr>
        <w:t>4101001</w:t>
      </w:r>
    </w:p>
    <w:p w:rsidR="00896941" w:rsidRPr="00896941" w:rsidRDefault="00896941" w:rsidP="003E7D00">
      <w:pPr>
        <w:pStyle w:val="a6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t xml:space="preserve">Место подачи заявления на участие в отборе организаций: </w:t>
      </w:r>
    </w:p>
    <w:p w:rsidR="00896941" w:rsidRPr="00896941" w:rsidRDefault="00A5782F" w:rsidP="008969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Клинцовская городская администрации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>, 24</w:t>
      </w:r>
      <w:r>
        <w:rPr>
          <w:rFonts w:ascii="Times New Roman" w:eastAsia="Times New Roman" w:hAnsi="Times New Roman" w:cs="Times New Roman"/>
          <w:sz w:val="28"/>
          <w:szCs w:val="28"/>
        </w:rPr>
        <w:t>3140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 xml:space="preserve">, Брянская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г. Клинцы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>, помещение отдела опеки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 xml:space="preserve"> попечительства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и демографии Клинцовской городской администрации (каб. №78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>8 (483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4-23-31</w:t>
      </w:r>
      <w:r w:rsidR="00896941" w:rsidRPr="008969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941" w:rsidRPr="00896941" w:rsidRDefault="00896941" w:rsidP="0089694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Клинцовская городская администрация приглашает принять участие в отборе организаций на осуществление </w:t>
      </w:r>
      <w:r w:rsidRPr="00896941">
        <w:rPr>
          <w:rFonts w:ascii="Times New Roman" w:eastAsia="Times New Roman" w:hAnsi="Times New Roman" w:cs="Times New Roman"/>
          <w:kern w:val="36"/>
          <w:sz w:val="28"/>
          <w:szCs w:val="28"/>
        </w:rPr>
        <w:t>отдельных полномочий</w:t>
      </w:r>
      <w:r w:rsidR="00E472D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Клинцовской городской администрации</w:t>
      </w:r>
      <w:r w:rsidRPr="0089694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отношении совершеннолетних недееспособных или не полностью дееспособных граждан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3E7D00">
        <w:rPr>
          <w:rFonts w:ascii="Times New Roman" w:eastAsia="Times New Roman" w:hAnsi="Times New Roman" w:cs="Times New Roman"/>
          <w:sz w:val="28"/>
          <w:szCs w:val="28"/>
        </w:rPr>
        <w:t>городской округ «город Клинцы Брянской области»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(далее – отбор).</w:t>
      </w:r>
    </w:p>
    <w:p w:rsidR="00896941" w:rsidRDefault="00896941" w:rsidP="0089694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Отбор проводится среди образовательных организаций, медицинских организаций, организаций, оказывающих социальные услуги, или иных организаций (далее – организации).</w:t>
      </w:r>
    </w:p>
    <w:p w:rsidR="00896941" w:rsidRDefault="00896941" w:rsidP="003D550F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t>Требования, предъявляемые к документам, подаваемым для участия в отборе:</w:t>
      </w:r>
      <w:r w:rsidRPr="0089694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желающие принять участие в отборе, подают в </w:t>
      </w:r>
      <w:r>
        <w:rPr>
          <w:rFonts w:ascii="Times New Roman" w:eastAsia="Times New Roman" w:hAnsi="Times New Roman" w:cs="Times New Roman"/>
          <w:sz w:val="28"/>
          <w:szCs w:val="28"/>
        </w:rPr>
        <w:t>Клинцовскую городскую администрацию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электронной почты, официального сайта в сети «Интернет» (при его наличии), основных направлений деятельности организации.</w:t>
      </w:r>
    </w:p>
    <w:p w:rsidR="00896941" w:rsidRPr="003D550F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- согласие учредителя (учредителей) или руководителя организации, или лица, действующего по соответствующей доверенности (далее – уполномоченное лицо)  на участие организации в отборе организаций и возложение на организацию осуществления отдельных полномочий </w:t>
      </w:r>
      <w:r w:rsidR="00314E11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- копии учредительных документов организации, заверенные в установленном законодательством Российской Федерации порядке (с предъявлением оригиналов, если копии не заверены).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- копия документа, подтверждающего внесение записи о юридическом лице в Единый государственный реестр юридических лиц (может быть представлена по инициативе организации). 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- копия штатного расписания организации, заверенная уполномоченным лицом.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- справка с подписью уполномоченного лица и печатью организации (при наличии), подтверждающая, что организация не находится в процессе реорганизации, ликвидации, банкротства, ее деятельность не приостановлена в порядке, предусмотренном законодательством Российской Федерации.</w:t>
      </w:r>
    </w:p>
    <w:p w:rsidR="00896941" w:rsidRDefault="00896941" w:rsidP="008969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ab/>
        <w:t>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 и заполнены по всем пунктам (внесение каких-либо изменений не допускается).</w:t>
      </w:r>
    </w:p>
    <w:p w:rsidR="00896941" w:rsidRPr="003D550F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D55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550F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передаче организации отдельных полномочий Клинцовской городской администрации являются: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- отсутствие документов, необходимых для проведения отбора организаций;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- наличие в представленных документах недостоверной информации;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- оформление документов с нарушением требований, предусмотренных в п. 6 Порядка отбора организаций;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характера деятельности организации полномочиям </w:t>
      </w:r>
      <w:r w:rsidR="00E472DA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в штате организации работников, специализирующихся по направлениям деятельности, соответствующим полномочиям </w:t>
      </w:r>
      <w:r w:rsidR="003E7D00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- отсутствие у организации материально-технических и иных возможностей для осуществления отдельных полномочий </w:t>
      </w:r>
      <w:r w:rsidR="001C03D0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в пределах территории </w:t>
      </w:r>
      <w:r w:rsidR="003E7D00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1C03D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E7D00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C03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7D00">
        <w:rPr>
          <w:rFonts w:ascii="Times New Roman" w:eastAsia="Times New Roman" w:hAnsi="Times New Roman" w:cs="Times New Roman"/>
          <w:sz w:val="28"/>
          <w:szCs w:val="28"/>
        </w:rPr>
        <w:t xml:space="preserve"> «город Клинцы Брянской области»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6941" w:rsidRPr="003D550F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t>5. Отбор проводится по следующим основным критериям: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а) характер и условия деятельности организации;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соответствие основных направлений деятельности организации отдельным полномочиям </w:t>
      </w:r>
      <w:r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, которые предусматривается передать организации, наличие опыта: 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- по выявлению лиц, нуждающихся в установлении над ними опеки или попечительства;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- по подбору и подготовке граждан, выразивших желание стать опекунами или попечителями;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- по оказанию совершеннолетним недееспособным или не полностью дееспособным гражданам услуг по социальному, медицинскому и психологическому сопровождению;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>- по содействию устройства совершеннолетних недееспособных или не полностью дееспособных граждан в семьи, образовательные организации, медицинские организации, организации, оказывающие социальные услуги или иные организации;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- по консультированию лиц, выразивших желание стать опекунами или попечителями совершеннолетних недееспособных или не полностью дееспособных граждан по вопросам осуществления ухода за ними, а также защиты их прав и интересов. 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в) наличие в составе организации работников, способных по образованию и опыту работы выполнять обязанности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>, на которые претендует организация, либо возможность организации привлекать соответствующих работников со стороны;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г) наличие у организации материально-технических и иных возможностей для осуществления полномочия </w:t>
      </w:r>
      <w:r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в пределах территории </w:t>
      </w:r>
      <w:r w:rsidR="003E7D00">
        <w:rPr>
          <w:rFonts w:ascii="Times New Roman" w:eastAsia="Times New Roman" w:hAnsi="Times New Roman" w:cs="Times New Roman"/>
          <w:sz w:val="28"/>
          <w:szCs w:val="28"/>
        </w:rPr>
        <w:t>городской округ «город Клинцы Брянкой области»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D550F" w:rsidRPr="003D5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50F">
        <w:rPr>
          <w:rFonts w:ascii="Times New Roman" w:eastAsia="Times New Roman" w:hAnsi="Times New Roman" w:cs="Times New Roman"/>
          <w:sz w:val="28"/>
          <w:szCs w:val="28"/>
        </w:rPr>
        <w:t xml:space="preserve">Решение о передаче организации отдельных полномочий </w:t>
      </w:r>
      <w:r w:rsidR="00776297" w:rsidRPr="003D550F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3D550F">
        <w:rPr>
          <w:rFonts w:ascii="Times New Roman" w:eastAsia="Times New Roman" w:hAnsi="Times New Roman" w:cs="Times New Roman"/>
          <w:sz w:val="28"/>
          <w:szCs w:val="28"/>
        </w:rPr>
        <w:t xml:space="preserve"> либо отказе в такой передаче</w:t>
      </w:r>
      <w:r w:rsidRPr="00896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>с указанием причин отказа оформляется в письменной форме в течение 30 календарных дней со дня получения заявления организации и приложенных к нему документов. Заверенная копия решения направляется в соответствующую организацию в течение 7 дней со дня его подписания.</w:t>
      </w:r>
    </w:p>
    <w:p w:rsidR="00896941" w:rsidRPr="00896941" w:rsidRDefault="00896941" w:rsidP="0089694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941">
        <w:rPr>
          <w:rFonts w:ascii="Times New Roman" w:eastAsia="Times New Roman" w:hAnsi="Times New Roman" w:cs="Times New Roman"/>
          <w:sz w:val="28"/>
          <w:szCs w:val="28"/>
        </w:rPr>
        <w:tab/>
        <w:t xml:space="preserve">Письменный отказ в передаче отдельных </w:t>
      </w:r>
      <w:r w:rsidR="00E472DA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обжалован организацией в судебном порядке.  </w:t>
      </w:r>
    </w:p>
    <w:p w:rsidR="00896941" w:rsidRPr="003D550F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96941" w:rsidRPr="003D550F">
        <w:rPr>
          <w:rFonts w:ascii="Times New Roman" w:eastAsia="Times New Roman" w:hAnsi="Times New Roman" w:cs="Times New Roman"/>
          <w:sz w:val="28"/>
          <w:szCs w:val="28"/>
        </w:rPr>
        <w:t>Дата начала подачи заявок: «____»________20____ года</w:t>
      </w:r>
    </w:p>
    <w:p w:rsidR="00896941" w:rsidRPr="003D550F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t>Дата окончания подачи заявок: «____»________20____ года</w:t>
      </w:r>
    </w:p>
    <w:p w:rsidR="00896941" w:rsidRP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t>Место подачи заявок: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3140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, Брянская область, 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г. Клинцы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55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>, помещение отдела опеки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попечительства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администрации 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(каб. №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>), ежедневно с понедельника по пятницу (</w:t>
      </w:r>
      <w:r w:rsidR="00D50D1E">
        <w:rPr>
          <w:rFonts w:ascii="Times New Roman" w:eastAsia="Times New Roman" w:hAnsi="Times New Roman" w:cs="Times New Roman"/>
          <w:sz w:val="28"/>
          <w:szCs w:val="28"/>
        </w:rPr>
        <w:t>в течение 10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дней) с 9.00 до 13.00 и с 14.00 до 1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356594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t>Срок рассмотрения заявок: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со дня подачи заявки.</w:t>
      </w:r>
    </w:p>
    <w:p w:rsidR="00896941" w:rsidRDefault="00896941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50F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проведения отбора: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3140</w:t>
      </w:r>
      <w:r w:rsidRPr="00896941">
        <w:rPr>
          <w:rFonts w:ascii="Times New Roman" w:eastAsia="Times New Roman" w:hAnsi="Times New Roman" w:cs="Times New Roman"/>
          <w:sz w:val="28"/>
          <w:szCs w:val="28"/>
        </w:rPr>
        <w:t xml:space="preserve">, Брянская область, </w:t>
      </w:r>
      <w:r w:rsidR="00776297" w:rsidRPr="00896941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="00776297" w:rsidRPr="008969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55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6297" w:rsidRPr="0089694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42</w:t>
      </w:r>
      <w:r w:rsidR="00776297" w:rsidRPr="00896941">
        <w:rPr>
          <w:rFonts w:ascii="Times New Roman" w:eastAsia="Times New Roman" w:hAnsi="Times New Roman" w:cs="Times New Roman"/>
          <w:sz w:val="28"/>
          <w:szCs w:val="28"/>
        </w:rPr>
        <w:t>, помещение отдела опеки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6297" w:rsidRPr="00896941">
        <w:rPr>
          <w:rFonts w:ascii="Times New Roman" w:eastAsia="Times New Roman" w:hAnsi="Times New Roman" w:cs="Times New Roman"/>
          <w:sz w:val="28"/>
          <w:szCs w:val="28"/>
        </w:rPr>
        <w:t xml:space="preserve"> попечительства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администрации </w:t>
      </w:r>
      <w:r w:rsidR="00776297" w:rsidRPr="00896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="00776297" w:rsidRPr="00896941">
        <w:rPr>
          <w:rFonts w:ascii="Times New Roman" w:eastAsia="Times New Roman" w:hAnsi="Times New Roman" w:cs="Times New Roman"/>
          <w:sz w:val="28"/>
          <w:szCs w:val="28"/>
        </w:rPr>
        <w:t xml:space="preserve"> (каб. №</w:t>
      </w:r>
      <w:r w:rsidR="00776297">
        <w:rPr>
          <w:rFonts w:ascii="Times New Roman" w:eastAsia="Times New Roman" w:hAnsi="Times New Roman" w:cs="Times New Roman"/>
          <w:sz w:val="28"/>
          <w:szCs w:val="28"/>
        </w:rPr>
        <w:t>78</w:t>
      </w:r>
      <w:r w:rsidR="00776297" w:rsidRPr="00896941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5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50F" w:rsidRDefault="003D550F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2DA" w:rsidRDefault="00E472DA" w:rsidP="003D550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24" w:rsidRDefault="00E472DA" w:rsidP="007B0C2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B0C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B0C24" w:rsidRPr="00131BF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50D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0C24" w:rsidRPr="00131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C24" w:rsidRPr="00131BF5" w:rsidRDefault="007B0C24" w:rsidP="007B0C24">
      <w:pPr>
        <w:pStyle w:val="a6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31BF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147DE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131B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7B0C24" w:rsidRPr="00131BF5" w:rsidRDefault="007B0C24" w:rsidP="007B0C24">
      <w:pPr>
        <w:pStyle w:val="a6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31BF5">
        <w:rPr>
          <w:rFonts w:ascii="Times New Roman" w:eastAsia="Times New Roman" w:hAnsi="Times New Roman" w:cs="Times New Roman"/>
          <w:sz w:val="28"/>
          <w:szCs w:val="28"/>
        </w:rPr>
        <w:t xml:space="preserve">Клинцовской городской  </w:t>
      </w:r>
    </w:p>
    <w:p w:rsidR="007B0C24" w:rsidRPr="00131BF5" w:rsidRDefault="007B0C24" w:rsidP="007B0C24">
      <w:pPr>
        <w:pStyle w:val="a6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31BF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B0C24" w:rsidRPr="00131BF5" w:rsidRDefault="007B0C24" w:rsidP="007B0C24">
      <w:pPr>
        <w:pStyle w:val="a6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31BF5">
        <w:rPr>
          <w:rFonts w:ascii="Times New Roman" w:eastAsia="Times New Roman" w:hAnsi="Times New Roman" w:cs="Times New Roman"/>
          <w:sz w:val="28"/>
          <w:szCs w:val="28"/>
        </w:rPr>
        <w:t xml:space="preserve">от ___________2021  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131BF5">
        <w:rPr>
          <w:rFonts w:ascii="Times New Roman" w:eastAsia="Times New Roman" w:hAnsi="Times New Roman" w:cs="Times New Roman"/>
          <w:sz w:val="28"/>
          <w:szCs w:val="28"/>
        </w:rPr>
        <w:t>___   </w:t>
      </w:r>
    </w:p>
    <w:p w:rsidR="003D550F" w:rsidRDefault="003D550F" w:rsidP="003D550F">
      <w:pPr>
        <w:pStyle w:val="a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D550F" w:rsidRPr="00E472DA" w:rsidRDefault="003D550F" w:rsidP="003D550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3D550F" w:rsidRPr="00E472DA" w:rsidRDefault="003D550F" w:rsidP="003D550F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комиссии по отбору </w:t>
      </w:r>
      <w:r w:rsidRPr="00E472D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организаций для осуществления отдельных полномочий </w:t>
      </w:r>
      <w:r w:rsidR="00064492" w:rsidRPr="00E472D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Клинцовской городской администрации </w:t>
      </w:r>
      <w:r w:rsidRPr="00E472D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отношении совершеннолетних недееспособных или не полностью дееспособных граждан</w:t>
      </w:r>
    </w:p>
    <w:p w:rsidR="003D550F" w:rsidRPr="00E472DA" w:rsidRDefault="003D550F" w:rsidP="003D550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D550F" w:rsidRPr="00E472DA" w:rsidRDefault="003D550F" w:rsidP="003D550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D550F" w:rsidRPr="00E472DA" w:rsidRDefault="003D550F" w:rsidP="003D550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1.1.Настоящий Регламент разработан в соответствии с постановлением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23 июня 2020 г. № 363н «Об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граждан», и определяет процедуру проведения отбора </w:t>
      </w:r>
      <w:r w:rsidR="00064492" w:rsidRPr="00E472DA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администрацией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организаций, медицинских организаций, организаций, оказывающих социальные услуги, или иных организаций для осуществления отдельных полномочий </w:t>
      </w:r>
      <w:r w:rsidR="00E472DA" w:rsidRPr="00E472DA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совершеннолетних недееспособных или не полностью дееспособных граждан на возмездной основе в порядке,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E472DA">
        <w:rPr>
          <w:rFonts w:ascii="Times New Roman" w:hAnsi="Times New Roman" w:cs="Times New Roman"/>
          <w:sz w:val="28"/>
          <w:szCs w:val="28"/>
        </w:rPr>
        <w:t xml:space="preserve">и (или) на 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>безвозмездной основе (далее – отбор).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1.2.Отбор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 (далее – организации), отдельных полномочий </w:t>
      </w:r>
      <w:r w:rsidR="001C03D0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 по подбору и подготовке граждан, выразивших желание стать опекунами или попечителями совершеннолетних недееспособных или не полностью дееспособных граждан (далее – полномочия).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1.3.Для проведения отбора созда</w:t>
      </w:r>
      <w:r w:rsidR="00C147DE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 комиссия по отбору </w:t>
      </w:r>
      <w:r w:rsidR="001C03D0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для передачи отдельных полномочий</w:t>
      </w:r>
      <w:r w:rsidR="00C147DE">
        <w:rPr>
          <w:rFonts w:ascii="Times New Roman" w:eastAsia="Times New Roman" w:hAnsi="Times New Roman" w:cs="Times New Roman"/>
          <w:sz w:val="28"/>
          <w:szCs w:val="28"/>
        </w:rPr>
        <w:t>, которая утверждается распоряжением главы Клинцовской городской администрации</w:t>
      </w:r>
      <w:bookmarkStart w:id="0" w:name="_GoBack"/>
      <w:bookmarkEnd w:id="0"/>
      <w:r w:rsidRPr="00E47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1.4.Комиссия в своей деятельности руководствуется Постановлением Правительства Российской Федерации от 17 ноября 2010 г. № 927 «Об 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</w:t>
      </w:r>
      <w:r w:rsidR="00064492" w:rsidRPr="00E472DA">
        <w:rPr>
          <w:rFonts w:ascii="Times New Roman" w:eastAsia="Times New Roman" w:hAnsi="Times New Roman" w:cs="Times New Roman"/>
          <w:sz w:val="28"/>
          <w:szCs w:val="28"/>
        </w:rPr>
        <w:t xml:space="preserve">рации от 23 июня 2020 г. № 363н 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граждан» (далее – Порядок отбора организаций), настоящим Регламентом.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1.5.Комиссия образуется в составе не менее 5 человек. Комиссию возглавляет председатель. В комиссию входят представители органов исполнительной власти субъекта Российской Федерации и (или) органов местного самоуправления, организаций, общественных объединений, в том числе осуществляющих деятельность по защите прав и законных интересов совершеннолетних недееспособных или не полностью дееспособных граждан (по согласованию). Председатель комиссии и привлекаемые специалисты осуществляют свою деятельность на общественных началах.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1.6.Членами комиссии не могут быть лица, заинтересованные в результатах отбора организаций.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1.7.Основной формой деятельности комиссии являются заседания, которые проводятся по инициативе отдела опеки</w:t>
      </w:r>
      <w:r w:rsidR="001C0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 попечительства </w:t>
      </w:r>
      <w:r w:rsidR="001C03D0">
        <w:rPr>
          <w:rFonts w:ascii="Times New Roman" w:eastAsia="Times New Roman" w:hAnsi="Times New Roman" w:cs="Times New Roman"/>
          <w:sz w:val="28"/>
          <w:szCs w:val="28"/>
        </w:rPr>
        <w:t>и демографии Клинцовской городской администрации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. Даты проведения заседаний определяются по мере поступления заявлений организаций. Комиссия обеспечивает проведение экспертизы поданных организацией документов до истечения 30 календарных дней со дня их получения </w:t>
      </w:r>
      <w:r w:rsidR="00064492" w:rsidRPr="00E472DA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1.8.Комиссия вправе осуществлять свои полномочия, если на ее заседаниях присутствует не менее 2/3 от списочного состава.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1.9.Решения комиссии принимаются простым большинством голосов присутствующих на заседании. 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 отделе опеки</w:t>
      </w:r>
      <w:r w:rsidR="001C0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 попечительства </w:t>
      </w:r>
      <w:r w:rsidR="001C03D0">
        <w:rPr>
          <w:rFonts w:ascii="Times New Roman" w:eastAsia="Times New Roman" w:hAnsi="Times New Roman" w:cs="Times New Roman"/>
          <w:sz w:val="28"/>
          <w:szCs w:val="28"/>
        </w:rPr>
        <w:t>и демографии Клинцовской городской администрации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комиссии, а при отсутствии председателя – его заместителя, председательствовавшего на заседании.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50F" w:rsidRPr="00E472DA" w:rsidRDefault="003D550F" w:rsidP="003D550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b/>
          <w:sz w:val="28"/>
          <w:szCs w:val="28"/>
        </w:rPr>
        <w:t>2. Полномочия председателя, заместителя председателя и членов комиссии.</w:t>
      </w:r>
    </w:p>
    <w:p w:rsidR="003D550F" w:rsidRPr="00E472DA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2.1.Председатель комиссии:</w:t>
      </w:r>
    </w:p>
    <w:p w:rsidR="003D550F" w:rsidRPr="00E472DA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- осуществляет руководство ее деятельностью;</w:t>
      </w:r>
    </w:p>
    <w:p w:rsidR="003D550F" w:rsidRPr="00E472DA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- дает поручения членам комиссии;</w:t>
      </w:r>
    </w:p>
    <w:p w:rsidR="003D550F" w:rsidRPr="00E472DA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3D550F" w:rsidRPr="00E472DA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представляет комиссию по вопросам, отнесенным к ее компетенции.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2.2.Заместитель председателя комиссии:</w:t>
      </w:r>
    </w:p>
    <w:p w:rsidR="003D550F" w:rsidRPr="00E472DA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- в отсутствие председателя комиссии либо по его поручению ведет заседание комиссии и подписывает протокол заседания комиссии.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2.3.Члены комиссии:</w:t>
      </w:r>
    </w:p>
    <w:p w:rsidR="003D550F" w:rsidRPr="00E472DA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- участвуют в заседании комиссии;</w:t>
      </w:r>
    </w:p>
    <w:p w:rsidR="003D550F" w:rsidRPr="00E472DA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- выступают на заседании комиссии, вносят предложения по вопросам, входящим в компетенцию комиссии;</w:t>
      </w:r>
    </w:p>
    <w:p w:rsidR="003D550F" w:rsidRPr="00E472DA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- голосуют на заседаниях комиссии;</w:t>
      </w:r>
    </w:p>
    <w:p w:rsidR="003D550F" w:rsidRPr="00E472DA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- излагают в случае несогласия с решением комиссии в письменной форме особое мнение.</w:t>
      </w:r>
    </w:p>
    <w:p w:rsidR="00064492" w:rsidRPr="00E472DA" w:rsidRDefault="00064492" w:rsidP="003D550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50F" w:rsidRPr="00E472DA" w:rsidRDefault="003D550F" w:rsidP="003D550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b/>
          <w:sz w:val="28"/>
          <w:szCs w:val="28"/>
        </w:rPr>
        <w:t>3. Основные функции комиссии.</w:t>
      </w:r>
    </w:p>
    <w:p w:rsidR="003D550F" w:rsidRPr="00E472DA" w:rsidRDefault="003D550F" w:rsidP="003D550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3.1.Комиссия создается с целью передачи организации отдельных полномочий </w:t>
      </w:r>
      <w:r w:rsidR="00064492" w:rsidRPr="00E472DA">
        <w:rPr>
          <w:rFonts w:ascii="Times New Roman" w:eastAsia="Times New Roman" w:hAnsi="Times New Roman" w:cs="Times New Roman"/>
          <w:sz w:val="28"/>
          <w:szCs w:val="28"/>
        </w:rPr>
        <w:t>Клинцовской городской администрации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3.2.Комиссия: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3.2.1.Определяет показатели деятельности организаций, на основании которых будет осуществляться отбор, с учетом требований, установленных п. 14 Порядка отбора организаций.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3.2.2.Проводит экспертизу прилагаемых документов к заявлению согласно п. 6 приказа Министерства труда и социальной защиты Российской Федерации от 23 июня 2020 г. № 363н «Об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граждан». Комиссия обеспечивает проведение экспертизы поданных организацией документов до истечения 30 календарных дней со дня их получения. 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3.2.3.Утверждает протокол с рекомендацией о передаче организации отдельных  полномочий либо об отказе в такой передаче с указанием причин отказа.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Протокол составляется в одном экземпляре и подписывается всеми членами комиссии, принимавшими участие в заседании.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 состав комиссии; вопросы, рассмотренные в ходе заседания; принятые решения.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>В протоколах указывается особое мнение членов комиссии (при его наличии). Протоколы хранятся в отделе опеки</w:t>
      </w:r>
      <w:r w:rsidR="00064492" w:rsidRPr="00E472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 попечительства </w:t>
      </w:r>
      <w:r w:rsidR="00064492" w:rsidRPr="00E472DA">
        <w:rPr>
          <w:rFonts w:ascii="Times New Roman" w:eastAsia="Times New Roman" w:hAnsi="Times New Roman" w:cs="Times New Roman"/>
          <w:sz w:val="28"/>
          <w:szCs w:val="28"/>
        </w:rPr>
        <w:t>и демографии Клинцовской городской администрации</w:t>
      </w:r>
      <w:r w:rsidRPr="00E47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50F" w:rsidRPr="00E472DA" w:rsidRDefault="003D550F" w:rsidP="003D5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В течение 7 рабочих дней со дня вынесения решения комиссия размещает информацию о результатах отбора организаций на официальном сайте. </w:t>
      </w:r>
    </w:p>
    <w:p w:rsidR="003D550F" w:rsidRPr="00E472DA" w:rsidRDefault="003D550F" w:rsidP="003D550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47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D550F" w:rsidRPr="00E4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F4" w:rsidRDefault="00CB0BF4" w:rsidP="00896941">
      <w:r>
        <w:separator/>
      </w:r>
    </w:p>
  </w:endnote>
  <w:endnote w:type="continuationSeparator" w:id="0">
    <w:p w:rsidR="00CB0BF4" w:rsidRDefault="00CB0BF4" w:rsidP="0089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F4" w:rsidRDefault="00CB0BF4" w:rsidP="00896941">
      <w:r>
        <w:separator/>
      </w:r>
    </w:p>
  </w:footnote>
  <w:footnote w:type="continuationSeparator" w:id="0">
    <w:p w:rsidR="00CB0BF4" w:rsidRDefault="00CB0BF4" w:rsidP="0089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59"/>
    <w:multiLevelType w:val="hybridMultilevel"/>
    <w:tmpl w:val="5F18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B2B62"/>
    <w:multiLevelType w:val="multilevel"/>
    <w:tmpl w:val="2A102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CFE3919"/>
    <w:multiLevelType w:val="hybridMultilevel"/>
    <w:tmpl w:val="F35C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1A"/>
    <w:rsid w:val="000641CC"/>
    <w:rsid w:val="00064492"/>
    <w:rsid w:val="00131BF5"/>
    <w:rsid w:val="001B39E1"/>
    <w:rsid w:val="001C03D0"/>
    <w:rsid w:val="00314E11"/>
    <w:rsid w:val="00356594"/>
    <w:rsid w:val="003D550F"/>
    <w:rsid w:val="003E7D00"/>
    <w:rsid w:val="004E3440"/>
    <w:rsid w:val="00553AF9"/>
    <w:rsid w:val="0056383F"/>
    <w:rsid w:val="005E36B7"/>
    <w:rsid w:val="00753531"/>
    <w:rsid w:val="00776297"/>
    <w:rsid w:val="007B0C24"/>
    <w:rsid w:val="00896941"/>
    <w:rsid w:val="009D5E78"/>
    <w:rsid w:val="00A373F0"/>
    <w:rsid w:val="00A5782F"/>
    <w:rsid w:val="00AA41DD"/>
    <w:rsid w:val="00AF7D4F"/>
    <w:rsid w:val="00C147DE"/>
    <w:rsid w:val="00CB0BF4"/>
    <w:rsid w:val="00D404A6"/>
    <w:rsid w:val="00D50D1E"/>
    <w:rsid w:val="00E472DA"/>
    <w:rsid w:val="00EB2A1A"/>
    <w:rsid w:val="00EC5EF6"/>
    <w:rsid w:val="00F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1A24"/>
  <w15:chartTrackingRefBased/>
  <w15:docId w15:val="{97FE76C5-2CD6-4F22-AFB0-9CDAA5A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B39E1"/>
    <w:pPr>
      <w:ind w:firstLine="99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B39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535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3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641CC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0641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131B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9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17</cp:revision>
  <cp:lastPrinted>2021-04-20T06:30:00Z</cp:lastPrinted>
  <dcterms:created xsi:type="dcterms:W3CDTF">2021-04-15T12:13:00Z</dcterms:created>
  <dcterms:modified xsi:type="dcterms:W3CDTF">2021-04-20T14:03:00Z</dcterms:modified>
</cp:coreProperties>
</file>