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9D" w:rsidRPr="008B0319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>Клинцовская городская администрация</w:t>
      </w:r>
    </w:p>
    <w:p w:rsidR="0083579D" w:rsidRPr="008B0319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579D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3579D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общественной комиссией  </w:t>
      </w:r>
      <w:r w:rsidRPr="008B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реализации подпрограммы «Формирование комфортной  городской среды на территории городского округа город Клинцы Брянской области» на 2018-2022 годы»  муниципальной программы  «Развити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топливно-энергетического комплекса, жилищно-коммунального и дорожного хозяйства городского округа «город Клинцы Брянской области» (2016-2022 годы)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79D" w:rsidRPr="008B0319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579D" w:rsidRPr="008B0319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февраля  2018г.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г. Клинцы</w:t>
      </w:r>
    </w:p>
    <w:p w:rsidR="0083579D" w:rsidRPr="008B0319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579D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общественной комиссией  </w:t>
      </w:r>
      <w:r w:rsidRPr="008B03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реализации подпрограммы «Формирование комфортной  городской среды на территории городского округа город Клинцы Брянской области» на 2018-2022 годы»  муниципальной программы  «Развити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B0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топливно-энергетического комплекса, жилищно-коммунального и дорожного хозяйства городского округа «город Клинцы Брянской области» (2016-2022 годы)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579D" w:rsidRPr="004731B8" w:rsidRDefault="0083579D" w:rsidP="00AE46EC">
      <w:pPr>
        <w:spacing w:after="0" w:line="240" w:lineRule="auto"/>
        <w:ind w:left="33" w:hanging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F51B8">
        <w:rPr>
          <w:rFonts w:ascii="Times New Roman" w:hAnsi="Times New Roman" w:cs="Times New Roman"/>
          <w:sz w:val="24"/>
          <w:szCs w:val="24"/>
        </w:rPr>
        <w:t>редседатель</w:t>
      </w:r>
      <w:r>
        <w:rPr>
          <w:rFonts w:ascii="Times New Roman" w:hAnsi="Times New Roman" w:cs="Times New Roman"/>
          <w:sz w:val="24"/>
          <w:szCs w:val="24"/>
        </w:rPr>
        <w:t xml:space="preserve">ствовал: </w:t>
      </w:r>
      <w:r w:rsidRPr="004F51B8">
        <w:rPr>
          <w:rFonts w:ascii="Times New Roman" w:hAnsi="Times New Roman" w:cs="Times New Roman"/>
          <w:sz w:val="24"/>
          <w:szCs w:val="24"/>
        </w:rPr>
        <w:t>заместитель Главы Клинцовской  городской администрации</w:t>
      </w:r>
      <w:r>
        <w:rPr>
          <w:rFonts w:ascii="Times New Roman" w:hAnsi="Times New Roman" w:cs="Times New Roman"/>
          <w:sz w:val="24"/>
          <w:szCs w:val="24"/>
        </w:rPr>
        <w:t>, заместитель председателя</w:t>
      </w:r>
      <w:r w:rsidRPr="004F51B8">
        <w:rPr>
          <w:rFonts w:ascii="Times New Roman" w:hAnsi="Times New Roman" w:cs="Times New Roman"/>
          <w:sz w:val="24"/>
          <w:szCs w:val="24"/>
        </w:rPr>
        <w:t>;</w:t>
      </w:r>
    </w:p>
    <w:p w:rsidR="0083579D" w:rsidRDefault="0083579D" w:rsidP="00AE46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  <w:r w:rsidRPr="004731B8">
        <w:rPr>
          <w:rFonts w:ascii="Times New Roman" w:hAnsi="Times New Roman" w:cs="Times New Roman"/>
          <w:sz w:val="24"/>
          <w:szCs w:val="24"/>
        </w:rPr>
        <w:t xml:space="preserve">Симоненко Т.А.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A1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Pr="004731B8">
        <w:rPr>
          <w:rFonts w:ascii="Times New Roman" w:hAnsi="Times New Roman" w:cs="Times New Roman"/>
          <w:sz w:val="24"/>
          <w:szCs w:val="24"/>
        </w:rPr>
        <w:t>отдела ЖКХ,  энергетики, строительства и ТЦП Клинцовской городской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79D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 общественной комиссии, присутствующие на  заседании: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83579D" w:rsidRPr="004731B8" w:rsidTr="0083579D">
        <w:tc>
          <w:tcPr>
            <w:tcW w:w="2093" w:type="dxa"/>
          </w:tcPr>
          <w:p w:rsidR="0083579D" w:rsidRPr="004F5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8">
              <w:rPr>
                <w:rFonts w:ascii="Times New Roman" w:hAnsi="Times New Roman" w:cs="Times New Roman"/>
                <w:sz w:val="24"/>
                <w:szCs w:val="24"/>
              </w:rPr>
              <w:t xml:space="preserve">Шкуратов О. П. </w:t>
            </w:r>
          </w:p>
          <w:p w:rsidR="0083579D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71" w:type="dxa"/>
          </w:tcPr>
          <w:p w:rsidR="0083579D" w:rsidRPr="004F5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8">
              <w:rPr>
                <w:rFonts w:ascii="Times New Roman" w:hAnsi="Times New Roman" w:cs="Times New Roman"/>
                <w:sz w:val="24"/>
                <w:szCs w:val="24"/>
              </w:rPr>
              <w:t>Глава города Клинцы,  член политического Совета Клинцовского городского местного  отделения Партии «Единая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ссия»;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Тофилюк</w:t>
            </w:r>
            <w:proofErr w:type="spellEnd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лавы города Клинцы, член КРК  Клинцовского городского местного  отделения Партии «Единая Россия», (по согласованию);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В.В.</w:t>
            </w: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специалист отдела ЖКХ,  энергетики, строительства и ТЦП Клинцовской городской администрации, секретарь комиссии;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Кузьменкова Т.В. 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начальник  отдела архитектуры, градостроительства и землеустройства Клинцовской городской  администрации;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Крещенок</w:t>
            </w:r>
            <w:proofErr w:type="spellEnd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 г. Клинцы, член Клинцовского городского местного  отделения Партии «Единая Россия»;</w:t>
            </w:r>
          </w:p>
        </w:tc>
      </w:tr>
      <w:tr w:rsidR="0083579D" w:rsidRPr="004731B8" w:rsidTr="0083579D">
        <w:trPr>
          <w:trHeight w:val="904"/>
        </w:trPr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Раввина О. А. 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(советник)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лавы Клинцовской городской администрации,  член Клинцовского городского местного  отделения Партии «Единая Россия»;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Дзюбин А.А.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Депутат Клинцовского городского Совета народных депутатов (по согласованию);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Артамонова Т.В.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жителей города Клинцы, (по согласованию);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Лабуз</w:t>
            </w:r>
            <w:proofErr w:type="spellEnd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Ю.Н. 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жителей города Клинцы, (по согласованию);</w:t>
            </w:r>
          </w:p>
        </w:tc>
      </w:tr>
      <w:tr w:rsidR="0083579D" w:rsidRPr="004731B8" w:rsidTr="0083579D">
        <w:tc>
          <w:tcPr>
            <w:tcW w:w="2093" w:type="dxa"/>
          </w:tcPr>
          <w:p w:rsidR="0083579D" w:rsidRPr="004731B8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Роженок</w:t>
            </w:r>
            <w:proofErr w:type="spellEnd"/>
            <w:r w:rsidRPr="004731B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7371" w:type="dxa"/>
          </w:tcPr>
          <w:p w:rsidR="0083579D" w:rsidRPr="004731B8" w:rsidRDefault="0083579D" w:rsidP="0083579D">
            <w:pPr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1B8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жителей города Клинцы, (по согласованию).</w:t>
            </w:r>
          </w:p>
        </w:tc>
      </w:tr>
    </w:tbl>
    <w:p w:rsidR="00547186" w:rsidRDefault="00547186" w:rsidP="0054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Выступил  Никулин Ю.Н.</w:t>
      </w:r>
      <w:r>
        <w:rPr>
          <w:rFonts w:ascii="Times New Roman" w:hAnsi="Times New Roman" w:cs="Times New Roman"/>
          <w:sz w:val="24"/>
          <w:szCs w:val="24"/>
        </w:rPr>
        <w:t xml:space="preserve"> и огласил  повестку дня данного заседания.</w:t>
      </w:r>
    </w:p>
    <w:p w:rsidR="00AE46EC" w:rsidRPr="00282042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</w:t>
      </w:r>
    </w:p>
    <w:p w:rsidR="00B71150" w:rsidRPr="00B71150" w:rsidRDefault="00B71150" w:rsidP="00AE46E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1150">
        <w:rPr>
          <w:rFonts w:ascii="Times New Roman" w:hAnsi="Times New Roman" w:cs="Times New Roman"/>
          <w:sz w:val="24"/>
          <w:szCs w:val="24"/>
        </w:rPr>
        <w:t xml:space="preserve">Рассмотреть  поступившие предложения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</w:t>
      </w:r>
      <w:r w:rsidRPr="00B7115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включение в адресный перечень дворовых территорий многоквартирных домов, расположенных на территории городского округа «город Клинцы Брянской области»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общественных территорий</w:t>
      </w:r>
      <w:r w:rsidRPr="00B7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подпрограмму «Формирование комфортной  городской среды на территории городского округа город Клинцы Брянской области» на 2018-2022 годы»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47186" w:rsidRDefault="0083579D" w:rsidP="005471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п. 9 приложения к постановлению Клинцовской городской администрации от </w:t>
      </w:r>
      <w:r w:rsidR="00547186" w:rsidRP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31.01.2018 № 154</w:t>
      </w:r>
      <w:r w:rsidR="00AE4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правомочно, если на ее заседании присутствует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половины от общего числа ее членов. Решение Комиссии принимается простым большинством голосов членов Комиссии, принявших участие в ее заседании.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1150" w:rsidRDefault="0083579D" w:rsidP="00B711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Присутствуют: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комиссии из 1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человек, что составляет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70,6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%.</w:t>
      </w: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0B1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ыступил Ю.Н. Никулин </w:t>
      </w:r>
    </w:p>
    <w:p w:rsidR="00AE46EC" w:rsidRPr="004338FE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  предложений  по формированию  перечня дворовых территорий нуждающихся в благоустройстве осуществлялся </w:t>
      </w:r>
      <w:r w:rsidRP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09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.01.2018г. по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.02.2018г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Данная информация была размещена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Клинцовской городской администрации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сбора предложений</w:t>
      </w:r>
      <w:r w:rsidR="000B1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 собственников </w:t>
      </w:r>
      <w:r w:rsidR="000B1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поступило 30 заявок  на благоустройство следующих придомовых территорий.  </w:t>
      </w:r>
      <w:r w:rsidRPr="00433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</w:tblGrid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Скачковская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4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П. Лумумбы,5б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Советская,3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Багинская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36а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Пушкина,53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Д.Бедного,23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Пр. Ленина,7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Гагарина,44а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Багинская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31а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Московская, 114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Багинская,39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Щорса, 9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Кирова, 130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Лесная,110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Союзная,107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П.Коммуны,31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Орджоникидзе,1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Пушкина,51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Зеленая,104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Мира,26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8-е Марта, 31а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8-е Марта, 38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Кронштадтская,19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Мира, 115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Декабристов, 27б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Октябрьская,94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Союзная,99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Александрова,47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hAnsi="Times New Roman" w:cs="Times New Roman"/>
                <w:sz w:val="16"/>
                <w:szCs w:val="16"/>
              </w:rPr>
              <w:t>Брянская область, г. Клинцы, ул. Краснознаменная,1</w:t>
            </w:r>
          </w:p>
        </w:tc>
      </w:tr>
      <w:tr w:rsidR="00AE46EC" w:rsidRPr="004338FE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hAnsi="Times New Roman" w:cs="Times New Roman"/>
                <w:sz w:val="16"/>
                <w:szCs w:val="16"/>
              </w:rPr>
              <w:t>Брянская область, г. Клинцы, ул. Советская,1</w:t>
            </w:r>
          </w:p>
        </w:tc>
      </w:tr>
    </w:tbl>
    <w:p w:rsidR="00AE46EC" w:rsidRPr="004338FE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AE46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99C" w:rsidRDefault="0065499C" w:rsidP="00AE46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99C" w:rsidRDefault="0065499C" w:rsidP="00AE46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EC" w:rsidRDefault="00AE46EC" w:rsidP="00AE46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критериями  отбора дворовых территорий и согласно, бальной оценки заявок сложился следующий рейтинг  придомовых территорий.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0"/>
      </w:tblGrid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баллы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адрес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Багинская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36а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Багинская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31а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Пушкина,53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8-е Марта, 38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Пр. Ленина,7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Багинская,39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Мира,26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Союзная,99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Краснознаменная,1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Декабристов, 27б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Зеленая,104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Лесная,110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Орджоникидзе,1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Советская,3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Пушкина,51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8-е Марта, 31а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Кронштадтская,19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Советская,1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Союзная,107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Брянская область, г. Клинцы, ул. </w:t>
            </w:r>
            <w:proofErr w:type="spellStart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Скачковская</w:t>
            </w:r>
            <w:proofErr w:type="spellEnd"/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 4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П. Лумумбы,5б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Гагарина,44а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Щорса, 9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Октябрьская,94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Д.Бедного,23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Мира, 115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Московская, 114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П.Коммуны,31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Кирова, 130</w:t>
            </w:r>
          </w:p>
        </w:tc>
      </w:tr>
      <w:tr w:rsidR="00AE46EC" w:rsidRPr="00C94795" w:rsidTr="00AE46EC">
        <w:tc>
          <w:tcPr>
            <w:tcW w:w="1101" w:type="dxa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110" w:type="dxa"/>
            <w:vAlign w:val="bottom"/>
          </w:tcPr>
          <w:p w:rsidR="00AE46EC" w:rsidRPr="00AE46EC" w:rsidRDefault="00AE46EC" w:rsidP="00B63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E46E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Брянская область, г. Клинцы, ул. Александрова,47</w:t>
            </w:r>
          </w:p>
        </w:tc>
      </w:tr>
    </w:tbl>
    <w:p w:rsidR="00AE46EC" w:rsidRPr="00E35A43" w:rsidRDefault="00AE46EC" w:rsidP="00AE46E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AE46EC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AE46EC" w:rsidRDefault="00AE46EC" w:rsidP="00B711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6EC" w:rsidRDefault="00AE46EC" w:rsidP="00B711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C25" w:rsidRDefault="000B1C25" w:rsidP="000B1C25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 первому   вопросу РЕШИЛИ</w:t>
      </w:r>
      <w:r w:rsidR="0065499C">
        <w:rPr>
          <w:color w:val="000000"/>
        </w:rPr>
        <w:t xml:space="preserve">: </w:t>
      </w:r>
      <w:r w:rsidRPr="000B1C25">
        <w:rPr>
          <w:color w:val="000000"/>
        </w:rPr>
        <w:t>Принять все поступившие заявки по благоустройс</w:t>
      </w:r>
      <w:r>
        <w:rPr>
          <w:color w:val="000000"/>
        </w:rPr>
        <w:t>тву придомовых территорий  и включить в программу.</w:t>
      </w:r>
    </w:p>
    <w:p w:rsidR="0083579D" w:rsidRPr="0083579D" w:rsidRDefault="0083579D" w:rsidP="00B711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КВОРУМ ИМЕЕТСЯ. ЗАСЕДАНИЕ ПРАВОМОЧНО.</w:t>
      </w:r>
    </w:p>
    <w:p w:rsidR="0083579D" w:rsidRPr="00282042" w:rsidRDefault="0083579D" w:rsidP="00282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20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заседания</w:t>
      </w:r>
    </w:p>
    <w:p w:rsidR="00B71150" w:rsidRDefault="0083579D" w:rsidP="00282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Вопрос 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Рассмотрение и обсуждения приоритетного проекта «Формирования комфортной городской среды» в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городском округе «город Клинцы Брянской области» 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2018-2022гг.», сбор общественных мнений и предложений по реализации приоритетного проекта «Формирование комфортной городской среды» для дальнейшего формирования списка </w:t>
      </w:r>
      <w:r w:rsid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дворовых и 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общественных территорий</w:t>
      </w:r>
      <w:r w:rsid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рейтингового голосования.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47186" w:rsidRDefault="00547186" w:rsidP="00282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 выступил </w:t>
      </w:r>
      <w:r w:rsidR="002820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Ю.Н. Никулин </w:t>
      </w:r>
    </w:p>
    <w:p w:rsidR="00C94795" w:rsidRDefault="0083579D" w:rsidP="00C94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муниципальной подпрограммы «Формирования комфортной городской среды» на 2018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-2022 г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был разработан на основании рекомендаций Минстроя Российской Федерации. Основной целью реализации подпрограммы является повышение уровня благоустроенных территорий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 «город Клинцы Брянской области»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E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 предложений  по формированию  перечня</w:t>
      </w:r>
      <w:r w:rsid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общественных территорий нуждающихся в благоустройстве осуществлялся </w:t>
      </w:r>
      <w:r w:rsidRP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="00547186" w:rsidRPr="00B71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.01.2018г. по 0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.02.2018г</w:t>
      </w:r>
      <w:proofErr w:type="gramStart"/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3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  <w:r w:rsidR="00E35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E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анная информация была размещена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</w:t>
      </w:r>
      <w:r w:rsidR="00547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Клинцовской городской администрации</w:t>
      </w:r>
      <w:r w:rsidRPr="00835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сбора общественных мнений предложений от всех заинтересованных лиц. </w:t>
      </w:r>
      <w:r w:rsidR="00CE75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жителей города  поступило </w:t>
      </w:r>
      <w:r w:rsidR="00C94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предложений  на 6 общественных территории для включения  в перечень общественных территорий нуждающихся в благоустройстве.  </w:t>
      </w:r>
    </w:p>
    <w:p w:rsidR="00CE7579" w:rsidRDefault="00CE7579" w:rsidP="00282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объекты общественного пространства:</w:t>
      </w:r>
    </w:p>
    <w:p w:rsidR="00E35A43" w:rsidRP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 общественная  территория 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с. </w:t>
      </w:r>
      <w:proofErr w:type="spellStart"/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Ардонь</w:t>
      </w:r>
      <w:proofErr w:type="spellEnd"/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районе административного здания № 21 по  ул. Зеленая с устройством  </w:t>
      </w: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игрового комплекса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proofErr w:type="gramEnd"/>
    </w:p>
    <w:p w:rsidR="00E35A43" w:rsidRP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5A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2) общественная территория  в районе </w:t>
      </w:r>
      <w:proofErr w:type="spellStart"/>
      <w:r w:rsidRPr="00E35A43">
        <w:rPr>
          <w:rFonts w:ascii="Times New Roman" w:eastAsia="Calibri" w:hAnsi="Times New Roman" w:cs="Times New Roman"/>
          <w:color w:val="000000"/>
          <w:sz w:val="24"/>
          <w:szCs w:val="24"/>
        </w:rPr>
        <w:t>Займищенской</w:t>
      </w:r>
      <w:proofErr w:type="spellEnd"/>
      <w:r w:rsidRPr="00E35A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средней школы ул. Клинцовская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устройством  </w:t>
      </w: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игрового комплекса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35A43" w:rsidRP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 общественная территория в районе  улиц Октябрьская и Брянская 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устройством  </w:t>
      </w: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игрового комплекса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35A43" w:rsidRP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устройство пешеходной зоны  по ул.  </w:t>
      </w:r>
      <w:proofErr w:type="gramStart"/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Октябрьская</w:t>
      </w:r>
      <w:proofErr w:type="gramEnd"/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 ул. Брянская до ул. Космонавтов; </w:t>
      </w:r>
    </w:p>
    <w:p w:rsidR="00E35A43" w:rsidRP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 общественная  территория  в районе  улиц Ворошилова и Рябка 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устройством  </w:t>
      </w: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спортивной площадки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35A43" w:rsidRDefault="00E35A43" w:rsidP="00E35A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>6)  общественная территория в районе школы №5 по  ул. Площадь Свободы</w:t>
      </w:r>
      <w:r w:rsidRPr="00E35A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устройством  </w:t>
      </w:r>
      <w:r w:rsidRPr="00E35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игрового комплекса.</w:t>
      </w:r>
    </w:p>
    <w:p w:rsidR="0083579D" w:rsidRDefault="0083579D" w:rsidP="0083579D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>
        <w:rPr>
          <w:color w:val="000000"/>
        </w:rPr>
        <w:t xml:space="preserve">По </w:t>
      </w:r>
      <w:r w:rsidR="00282042">
        <w:rPr>
          <w:color w:val="000000"/>
        </w:rPr>
        <w:t xml:space="preserve">первому </w:t>
      </w:r>
      <w:r>
        <w:rPr>
          <w:color w:val="000000"/>
        </w:rPr>
        <w:t xml:space="preserve">  вопросу РЕШИЛИ</w:t>
      </w:r>
    </w:p>
    <w:p w:rsidR="0083579D" w:rsidRDefault="00282042" w:rsidP="00282042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Принять все поступившие заявки по благоустройству общественных территорий  и включить в бюллетень для проведения  рейтингового</w:t>
      </w:r>
      <w:r w:rsidR="0083579D" w:rsidRPr="00A36332">
        <w:rPr>
          <w:color w:val="000000"/>
        </w:rPr>
        <w:t xml:space="preserve"> голосовани</w:t>
      </w:r>
      <w:r>
        <w:rPr>
          <w:color w:val="000000"/>
        </w:rPr>
        <w:t>я</w:t>
      </w:r>
      <w:r w:rsidR="0083579D" w:rsidRPr="00A36332">
        <w:rPr>
          <w:color w:val="000000"/>
        </w:rPr>
        <w:t xml:space="preserve"> по выбору общественных территори</w:t>
      </w:r>
      <w:r w:rsidR="0083579D">
        <w:rPr>
          <w:color w:val="000000"/>
        </w:rPr>
        <w:t>й</w:t>
      </w:r>
      <w:r w:rsidR="0083579D" w:rsidRPr="00A36332">
        <w:rPr>
          <w:color w:val="000000"/>
        </w:rPr>
        <w:t xml:space="preserve"> подлежащих благоустройству в первоочередном порядке в 2018 году на 18 марта 2018 года</w:t>
      </w:r>
      <w:r w:rsidR="0083579D">
        <w:rPr>
          <w:color w:val="000000"/>
        </w:rPr>
        <w:t>.</w:t>
      </w:r>
    </w:p>
    <w:p w:rsidR="0083579D" w:rsidRDefault="0083579D" w:rsidP="0083579D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83579D" w:rsidRDefault="00282042" w:rsidP="0083579D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>
        <w:rPr>
          <w:color w:val="000000"/>
        </w:rPr>
        <w:t xml:space="preserve">Заместитель  </w:t>
      </w:r>
      <w:r w:rsidR="0083579D" w:rsidRPr="00A36332">
        <w:rPr>
          <w:color w:val="000000"/>
        </w:rPr>
        <w:t>Председател</w:t>
      </w:r>
      <w:r>
        <w:rPr>
          <w:color w:val="000000"/>
        </w:rPr>
        <w:t>я</w:t>
      </w:r>
      <w:r w:rsidR="0083579D">
        <w:rPr>
          <w:color w:val="000000"/>
        </w:rPr>
        <w:t xml:space="preserve"> </w:t>
      </w:r>
      <w:proofErr w:type="spellStart"/>
      <w:r w:rsidR="0083579D">
        <w:rPr>
          <w:color w:val="000000"/>
        </w:rPr>
        <w:t>комиссии__________________</w:t>
      </w:r>
      <w:r>
        <w:rPr>
          <w:color w:val="000000"/>
        </w:rPr>
        <w:t>Ю.Н</w:t>
      </w:r>
      <w:proofErr w:type="spellEnd"/>
      <w:r>
        <w:rPr>
          <w:color w:val="000000"/>
        </w:rPr>
        <w:t>. Никулин</w:t>
      </w:r>
    </w:p>
    <w:p w:rsidR="0083579D" w:rsidRDefault="0083579D" w:rsidP="0083579D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</w:p>
    <w:p w:rsidR="0083579D" w:rsidRDefault="0083579D" w:rsidP="0083579D">
      <w:pPr>
        <w:pStyle w:val="p3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A36332">
        <w:rPr>
          <w:color w:val="000000"/>
        </w:rPr>
        <w:t>Секретарь комиссии</w:t>
      </w:r>
      <w:r>
        <w:rPr>
          <w:color w:val="000000"/>
        </w:rPr>
        <w:t xml:space="preserve">   _______________________</w:t>
      </w:r>
      <w:r w:rsidRPr="00A36332">
        <w:rPr>
          <w:color w:val="000000"/>
        </w:rPr>
        <w:t xml:space="preserve"> Симоненко Т.А.  </w:t>
      </w:r>
    </w:p>
    <w:p w:rsidR="0083579D" w:rsidRPr="004731B8" w:rsidRDefault="0083579D" w:rsidP="008357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Члены комиссии:</w:t>
      </w:r>
    </w:p>
    <w:tbl>
      <w:tblPr>
        <w:tblStyle w:val="1"/>
        <w:tblW w:w="7230" w:type="dxa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</w:tblGrid>
      <w:tr w:rsidR="0083579D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Шкуратов О. П. 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>Тофилюк</w:t>
            </w:r>
            <w:proofErr w:type="spellEnd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Попков В.В. 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Кузьменкова Т.В.  </w:t>
            </w:r>
          </w:p>
        </w:tc>
      </w:tr>
      <w:tr w:rsidR="0083579D" w:rsidRPr="004731B8" w:rsidTr="0083579D">
        <w:trPr>
          <w:trHeight w:val="282"/>
        </w:trPr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>Крещенок</w:t>
            </w:r>
            <w:proofErr w:type="spellEnd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Раввина О. А.  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 Дзюбин А.А. 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332">
              <w:rPr>
                <w:rFonts w:ascii="Times New Roman" w:hAnsi="Times New Roman" w:cs="Times New Roman"/>
                <w:sz w:val="24"/>
                <w:szCs w:val="24"/>
              </w:rPr>
              <w:t>Артамонова Т.В.</w:t>
            </w:r>
          </w:p>
        </w:tc>
      </w:tr>
      <w:tr w:rsidR="0083579D" w:rsidRPr="004731B8" w:rsidTr="0083579D">
        <w:tc>
          <w:tcPr>
            <w:tcW w:w="3828" w:type="dxa"/>
          </w:tcPr>
          <w:p w:rsidR="0083579D" w:rsidRPr="00A36332" w:rsidRDefault="0083579D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3579D" w:rsidRPr="00A36332" w:rsidRDefault="0083579D" w:rsidP="00835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>Лабуз</w:t>
            </w:r>
            <w:proofErr w:type="spellEnd"/>
            <w:r w:rsidRPr="00A36332">
              <w:rPr>
                <w:rFonts w:ascii="Times New Roman" w:hAnsi="Times New Roman" w:cs="Times New Roman"/>
                <w:sz w:val="24"/>
                <w:szCs w:val="24"/>
              </w:rPr>
              <w:t xml:space="preserve"> Ю.Н. </w:t>
            </w:r>
          </w:p>
        </w:tc>
      </w:tr>
      <w:tr w:rsidR="00282042" w:rsidRPr="004731B8" w:rsidTr="0083579D">
        <w:tc>
          <w:tcPr>
            <w:tcW w:w="3828" w:type="dxa"/>
          </w:tcPr>
          <w:p w:rsidR="00282042" w:rsidRPr="00A36332" w:rsidRDefault="00282042" w:rsidP="00835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82042" w:rsidRPr="00A36332" w:rsidRDefault="00282042" w:rsidP="00282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</w:tbl>
    <w:p w:rsidR="0083579D" w:rsidRDefault="0083579D" w:rsidP="0083579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EC" w:rsidRDefault="00AE46EC" w:rsidP="00513F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46EC" w:rsidRDefault="00AE46EC" w:rsidP="00513F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E46EC" w:rsidSect="0065499C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897" w:rsidRDefault="00226897" w:rsidP="00080EEF">
      <w:pPr>
        <w:spacing w:after="0" w:line="240" w:lineRule="auto"/>
      </w:pPr>
      <w:r>
        <w:separator/>
      </w:r>
    </w:p>
  </w:endnote>
  <w:endnote w:type="continuationSeparator" w:id="0">
    <w:p w:rsidR="00226897" w:rsidRDefault="00226897" w:rsidP="0008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897" w:rsidRDefault="00226897" w:rsidP="00080EEF">
      <w:pPr>
        <w:spacing w:after="0" w:line="240" w:lineRule="auto"/>
      </w:pPr>
      <w:r>
        <w:separator/>
      </w:r>
    </w:p>
  </w:footnote>
  <w:footnote w:type="continuationSeparator" w:id="0">
    <w:p w:rsidR="00226897" w:rsidRDefault="00226897" w:rsidP="0008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722"/>
    <w:multiLevelType w:val="hybridMultilevel"/>
    <w:tmpl w:val="3AC28BA8"/>
    <w:lvl w:ilvl="0" w:tplc="EFFE6D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08E5455"/>
    <w:multiLevelType w:val="hybridMultilevel"/>
    <w:tmpl w:val="AA4A7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4782"/>
    <w:multiLevelType w:val="multilevel"/>
    <w:tmpl w:val="28C6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2F3B48"/>
    <w:multiLevelType w:val="hybridMultilevel"/>
    <w:tmpl w:val="63DA3534"/>
    <w:lvl w:ilvl="0" w:tplc="646C179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1ED17A14"/>
    <w:multiLevelType w:val="hybridMultilevel"/>
    <w:tmpl w:val="59269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365BA"/>
    <w:multiLevelType w:val="multilevel"/>
    <w:tmpl w:val="C952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9807B7"/>
    <w:multiLevelType w:val="hybridMultilevel"/>
    <w:tmpl w:val="E9F03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D7392"/>
    <w:multiLevelType w:val="hybridMultilevel"/>
    <w:tmpl w:val="3AC28BA8"/>
    <w:lvl w:ilvl="0" w:tplc="EFFE6D0A">
      <w:start w:val="1"/>
      <w:numFmt w:val="decimal"/>
      <w:lvlText w:val="%1."/>
      <w:lvlJc w:val="left"/>
      <w:pPr>
        <w:ind w:left="48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49865E8B"/>
    <w:multiLevelType w:val="hybridMultilevel"/>
    <w:tmpl w:val="4B1A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E742A"/>
    <w:multiLevelType w:val="multilevel"/>
    <w:tmpl w:val="6E808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D1"/>
    <w:rsid w:val="000050DA"/>
    <w:rsid w:val="00012EA6"/>
    <w:rsid w:val="0003024A"/>
    <w:rsid w:val="000667F9"/>
    <w:rsid w:val="00080EEF"/>
    <w:rsid w:val="000B1C25"/>
    <w:rsid w:val="000B1C2A"/>
    <w:rsid w:val="000B5BDC"/>
    <w:rsid w:val="000B60A0"/>
    <w:rsid w:val="000D1466"/>
    <w:rsid w:val="000D36D9"/>
    <w:rsid w:val="000F04DC"/>
    <w:rsid w:val="001035A8"/>
    <w:rsid w:val="00182774"/>
    <w:rsid w:val="00184F63"/>
    <w:rsid w:val="001C01C9"/>
    <w:rsid w:val="001C5176"/>
    <w:rsid w:val="001D44DF"/>
    <w:rsid w:val="001E62C6"/>
    <w:rsid w:val="00212F56"/>
    <w:rsid w:val="00215286"/>
    <w:rsid w:val="00223420"/>
    <w:rsid w:val="00223AC3"/>
    <w:rsid w:val="00226897"/>
    <w:rsid w:val="00247A1D"/>
    <w:rsid w:val="00267137"/>
    <w:rsid w:val="0027252D"/>
    <w:rsid w:val="00280171"/>
    <w:rsid w:val="00281DED"/>
    <w:rsid w:val="00282042"/>
    <w:rsid w:val="002835B2"/>
    <w:rsid w:val="002A01BC"/>
    <w:rsid w:val="002B4967"/>
    <w:rsid w:val="002C0F00"/>
    <w:rsid w:val="002C3CB4"/>
    <w:rsid w:val="002F42CF"/>
    <w:rsid w:val="00331F30"/>
    <w:rsid w:val="00366A33"/>
    <w:rsid w:val="00376189"/>
    <w:rsid w:val="00376E07"/>
    <w:rsid w:val="00383548"/>
    <w:rsid w:val="003C716E"/>
    <w:rsid w:val="003D62EE"/>
    <w:rsid w:val="003D78AA"/>
    <w:rsid w:val="003E4CE5"/>
    <w:rsid w:val="003F3731"/>
    <w:rsid w:val="003F61CD"/>
    <w:rsid w:val="004338FE"/>
    <w:rsid w:val="00460335"/>
    <w:rsid w:val="00464A5B"/>
    <w:rsid w:val="004A7CAC"/>
    <w:rsid w:val="004D35AF"/>
    <w:rsid w:val="004F751D"/>
    <w:rsid w:val="00507409"/>
    <w:rsid w:val="00510D21"/>
    <w:rsid w:val="00513FD8"/>
    <w:rsid w:val="00536DC4"/>
    <w:rsid w:val="00537A28"/>
    <w:rsid w:val="005453D8"/>
    <w:rsid w:val="00547186"/>
    <w:rsid w:val="00573594"/>
    <w:rsid w:val="005917BB"/>
    <w:rsid w:val="0060621C"/>
    <w:rsid w:val="00612571"/>
    <w:rsid w:val="0061481F"/>
    <w:rsid w:val="0065499C"/>
    <w:rsid w:val="006627D2"/>
    <w:rsid w:val="00663F48"/>
    <w:rsid w:val="00686959"/>
    <w:rsid w:val="006A18B4"/>
    <w:rsid w:val="006B28AC"/>
    <w:rsid w:val="006C0E2F"/>
    <w:rsid w:val="006C59C8"/>
    <w:rsid w:val="006C6E29"/>
    <w:rsid w:val="0070320C"/>
    <w:rsid w:val="00714A2D"/>
    <w:rsid w:val="0072504E"/>
    <w:rsid w:val="00731BBC"/>
    <w:rsid w:val="007542FE"/>
    <w:rsid w:val="007546A3"/>
    <w:rsid w:val="007643EE"/>
    <w:rsid w:val="00773840"/>
    <w:rsid w:val="00773E95"/>
    <w:rsid w:val="00797E89"/>
    <w:rsid w:val="007D063F"/>
    <w:rsid w:val="00833CA6"/>
    <w:rsid w:val="0083579D"/>
    <w:rsid w:val="0084052A"/>
    <w:rsid w:val="00857BFA"/>
    <w:rsid w:val="0089060A"/>
    <w:rsid w:val="00891DB1"/>
    <w:rsid w:val="00897B4F"/>
    <w:rsid w:val="008A5765"/>
    <w:rsid w:val="008B0319"/>
    <w:rsid w:val="008E49AA"/>
    <w:rsid w:val="008E78F6"/>
    <w:rsid w:val="008F3ADB"/>
    <w:rsid w:val="009144D1"/>
    <w:rsid w:val="00933EBA"/>
    <w:rsid w:val="009712A3"/>
    <w:rsid w:val="0097182C"/>
    <w:rsid w:val="00973D1A"/>
    <w:rsid w:val="00983C27"/>
    <w:rsid w:val="009D4DDD"/>
    <w:rsid w:val="009D5F92"/>
    <w:rsid w:val="009E55F0"/>
    <w:rsid w:val="009F3E8F"/>
    <w:rsid w:val="00A0199E"/>
    <w:rsid w:val="00A0734F"/>
    <w:rsid w:val="00A2231D"/>
    <w:rsid w:val="00A36332"/>
    <w:rsid w:val="00A45491"/>
    <w:rsid w:val="00A571D1"/>
    <w:rsid w:val="00A75C6C"/>
    <w:rsid w:val="00A766DE"/>
    <w:rsid w:val="00A97C4C"/>
    <w:rsid w:val="00AA2717"/>
    <w:rsid w:val="00AB6348"/>
    <w:rsid w:val="00AE2298"/>
    <w:rsid w:val="00AE46EC"/>
    <w:rsid w:val="00B0088E"/>
    <w:rsid w:val="00B52EC5"/>
    <w:rsid w:val="00B64BF7"/>
    <w:rsid w:val="00B66B49"/>
    <w:rsid w:val="00B71150"/>
    <w:rsid w:val="00B91D78"/>
    <w:rsid w:val="00B950B4"/>
    <w:rsid w:val="00B97200"/>
    <w:rsid w:val="00C368E8"/>
    <w:rsid w:val="00C574D2"/>
    <w:rsid w:val="00C75C41"/>
    <w:rsid w:val="00C82E0E"/>
    <w:rsid w:val="00C94795"/>
    <w:rsid w:val="00CB58D0"/>
    <w:rsid w:val="00CD3A79"/>
    <w:rsid w:val="00CD7620"/>
    <w:rsid w:val="00CE7579"/>
    <w:rsid w:val="00D32661"/>
    <w:rsid w:val="00D3755D"/>
    <w:rsid w:val="00D56CF5"/>
    <w:rsid w:val="00D57904"/>
    <w:rsid w:val="00D66B69"/>
    <w:rsid w:val="00D72292"/>
    <w:rsid w:val="00D771D7"/>
    <w:rsid w:val="00D94C4B"/>
    <w:rsid w:val="00D97BF5"/>
    <w:rsid w:val="00DA6AF8"/>
    <w:rsid w:val="00DB13BE"/>
    <w:rsid w:val="00DB5CBF"/>
    <w:rsid w:val="00DB7290"/>
    <w:rsid w:val="00DB7EBA"/>
    <w:rsid w:val="00DC0B6D"/>
    <w:rsid w:val="00E119D9"/>
    <w:rsid w:val="00E35A43"/>
    <w:rsid w:val="00E36136"/>
    <w:rsid w:val="00E871D6"/>
    <w:rsid w:val="00E87371"/>
    <w:rsid w:val="00E95A3F"/>
    <w:rsid w:val="00EA04DB"/>
    <w:rsid w:val="00EA562E"/>
    <w:rsid w:val="00EB3BD6"/>
    <w:rsid w:val="00EC6387"/>
    <w:rsid w:val="00ED4A71"/>
    <w:rsid w:val="00F04E0B"/>
    <w:rsid w:val="00F53A98"/>
    <w:rsid w:val="00F730C0"/>
    <w:rsid w:val="00F75EAE"/>
    <w:rsid w:val="00F914B9"/>
    <w:rsid w:val="00FA7F0E"/>
    <w:rsid w:val="00FD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03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18B4"/>
  </w:style>
  <w:style w:type="paragraph" w:customStyle="1" w:styleId="p2">
    <w:name w:val="p2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A18B4"/>
  </w:style>
  <w:style w:type="paragraph" w:customStyle="1" w:styleId="p4">
    <w:name w:val="p4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3C71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22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EEF"/>
  </w:style>
  <w:style w:type="paragraph" w:styleId="a9">
    <w:name w:val="footer"/>
    <w:basedOn w:val="a"/>
    <w:link w:val="aa"/>
    <w:uiPriority w:val="99"/>
    <w:unhideWhenUsed/>
    <w:rsid w:val="0008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031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B0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18B4"/>
  </w:style>
  <w:style w:type="paragraph" w:customStyle="1" w:styleId="p2">
    <w:name w:val="p2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A18B4"/>
  </w:style>
  <w:style w:type="paragraph" w:customStyle="1" w:styleId="p4">
    <w:name w:val="p4"/>
    <w:basedOn w:val="a"/>
    <w:rsid w:val="006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3"/>
    <w:uiPriority w:val="59"/>
    <w:rsid w:val="003C71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1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229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8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EEF"/>
  </w:style>
  <w:style w:type="paragraph" w:styleId="a9">
    <w:name w:val="footer"/>
    <w:basedOn w:val="a"/>
    <w:link w:val="aa"/>
    <w:uiPriority w:val="99"/>
    <w:unhideWhenUsed/>
    <w:rsid w:val="00080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F5324-BD3C-4E95-BE3F-CEE7EE17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110</cp:revision>
  <cp:lastPrinted>2020-08-06T17:01:00Z</cp:lastPrinted>
  <dcterms:created xsi:type="dcterms:W3CDTF">2018-02-01T14:24:00Z</dcterms:created>
  <dcterms:modified xsi:type="dcterms:W3CDTF">2020-08-07T05:54:00Z</dcterms:modified>
</cp:coreProperties>
</file>