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06" w:type="dxa"/>
        <w:tblLook w:val="00A0" w:firstRow="1" w:lastRow="0" w:firstColumn="1" w:lastColumn="0" w:noHBand="0" w:noVBand="0"/>
      </w:tblPr>
      <w:tblGrid>
        <w:gridCol w:w="3888"/>
        <w:gridCol w:w="5580"/>
      </w:tblGrid>
      <w:tr w:rsidR="00D546F0" w:rsidRPr="00A94103">
        <w:tc>
          <w:tcPr>
            <w:tcW w:w="3888" w:type="dxa"/>
          </w:tcPr>
          <w:p w:rsidR="00D546F0" w:rsidRPr="00A94103" w:rsidRDefault="00D546F0" w:rsidP="002504E3">
            <w:pPr>
              <w:pStyle w:val="21"/>
              <w:tabs>
                <w:tab w:val="clear" w:pos="4860"/>
                <w:tab w:val="left" w:pos="3315"/>
              </w:tabs>
              <w:ind w:right="-5"/>
              <w:jc w:val="right"/>
              <w:rPr>
                <w:sz w:val="24"/>
                <w:szCs w:val="24"/>
              </w:rPr>
            </w:pPr>
            <w:bookmarkStart w:id="0" w:name="_GoBack"/>
            <w:bookmarkEnd w:id="0"/>
          </w:p>
        </w:tc>
        <w:tc>
          <w:tcPr>
            <w:tcW w:w="5580" w:type="dxa"/>
          </w:tcPr>
          <w:p w:rsidR="00D546F0" w:rsidRPr="00A94103" w:rsidRDefault="00D546F0" w:rsidP="002504E3">
            <w:pPr>
              <w:autoSpaceDE w:val="0"/>
              <w:autoSpaceDN w:val="0"/>
              <w:adjustRightInd w:val="0"/>
              <w:spacing w:after="0" w:line="240" w:lineRule="auto"/>
              <w:jc w:val="right"/>
              <w:outlineLvl w:val="0"/>
              <w:rPr>
                <w:rFonts w:ascii="Times New Roman" w:hAnsi="Times New Roman" w:cs="Times New Roman"/>
                <w:sz w:val="24"/>
                <w:szCs w:val="24"/>
              </w:rPr>
            </w:pPr>
            <w:r w:rsidRPr="00A94103">
              <w:rPr>
                <w:rFonts w:ascii="Times New Roman" w:hAnsi="Times New Roman" w:cs="Times New Roman"/>
                <w:sz w:val="24"/>
                <w:szCs w:val="24"/>
              </w:rPr>
              <w:t>Утверждено</w:t>
            </w:r>
          </w:p>
          <w:p w:rsidR="00D546F0" w:rsidRPr="00A94103" w:rsidRDefault="00D546F0" w:rsidP="002504E3">
            <w:pPr>
              <w:pStyle w:val="ConsPlusTitle"/>
              <w:widowControl/>
              <w:rPr>
                <w:b w:val="0"/>
                <w:bCs w:val="0"/>
              </w:rPr>
            </w:pPr>
            <w:r w:rsidRPr="00A94103">
              <w:rPr>
                <w:b w:val="0"/>
                <w:bCs w:val="0"/>
              </w:rPr>
              <w:t xml:space="preserve">Решением </w:t>
            </w:r>
            <w:proofErr w:type="spellStart"/>
            <w:r w:rsidRPr="00A94103">
              <w:rPr>
                <w:b w:val="0"/>
                <w:bCs w:val="0"/>
              </w:rPr>
              <w:t>Клинцовского</w:t>
            </w:r>
            <w:proofErr w:type="spellEnd"/>
            <w:r w:rsidRPr="00A94103">
              <w:rPr>
                <w:b w:val="0"/>
                <w:bCs w:val="0"/>
              </w:rPr>
              <w:t xml:space="preserve"> городского Совета</w:t>
            </w:r>
            <w:r>
              <w:rPr>
                <w:b w:val="0"/>
                <w:bCs w:val="0"/>
              </w:rPr>
              <w:t xml:space="preserve"> народных депутатов от  26.06</w:t>
            </w:r>
            <w:r w:rsidRPr="00A94103">
              <w:rPr>
                <w:b w:val="0"/>
                <w:bCs w:val="0"/>
              </w:rPr>
              <w:t xml:space="preserve">.2013 г. N </w:t>
            </w:r>
            <w:r>
              <w:rPr>
                <w:b w:val="0"/>
                <w:bCs w:val="0"/>
              </w:rPr>
              <w:t>5-850</w:t>
            </w:r>
          </w:p>
          <w:p w:rsidR="00D546F0" w:rsidRPr="00A94103" w:rsidRDefault="00D546F0" w:rsidP="002504E3">
            <w:pPr>
              <w:autoSpaceDE w:val="0"/>
              <w:autoSpaceDN w:val="0"/>
              <w:adjustRightInd w:val="0"/>
              <w:spacing w:after="0" w:line="240" w:lineRule="auto"/>
              <w:jc w:val="both"/>
              <w:rPr>
                <w:sz w:val="24"/>
                <w:szCs w:val="24"/>
              </w:rPr>
            </w:pPr>
          </w:p>
        </w:tc>
      </w:tr>
    </w:tbl>
    <w:p w:rsidR="00D546F0" w:rsidRPr="00A94103" w:rsidRDefault="00D546F0" w:rsidP="002504E3">
      <w:pPr>
        <w:autoSpaceDE w:val="0"/>
        <w:autoSpaceDN w:val="0"/>
        <w:adjustRightInd w:val="0"/>
        <w:spacing w:after="0" w:line="240" w:lineRule="auto"/>
        <w:jc w:val="right"/>
        <w:rPr>
          <w:sz w:val="24"/>
          <w:szCs w:val="24"/>
        </w:rPr>
      </w:pPr>
    </w:p>
    <w:p w:rsidR="00D546F0" w:rsidRPr="00A94103" w:rsidRDefault="00D546F0" w:rsidP="00A94103">
      <w:pPr>
        <w:shd w:val="clear" w:color="auto" w:fill="FFFFFF"/>
        <w:tabs>
          <w:tab w:val="center" w:pos="4677"/>
          <w:tab w:val="left" w:pos="8370"/>
        </w:tabs>
        <w:spacing w:after="0" w:line="240" w:lineRule="auto"/>
        <w:textAlignment w:val="baseline"/>
        <w:rPr>
          <w:rFonts w:ascii="Times New Roman" w:hAnsi="Times New Roman" w:cs="Times New Roman"/>
          <w:color w:val="000000"/>
          <w:sz w:val="24"/>
          <w:szCs w:val="24"/>
        </w:rPr>
      </w:pPr>
      <w:r w:rsidRPr="00A94103">
        <w:rPr>
          <w:rFonts w:ascii="Times New Roman" w:hAnsi="Times New Roman" w:cs="Times New Roman"/>
          <w:b/>
          <w:bCs/>
          <w:color w:val="000000"/>
          <w:sz w:val="24"/>
          <w:szCs w:val="24"/>
          <w:bdr w:val="none" w:sz="0" w:space="0" w:color="auto" w:frame="1"/>
        </w:rPr>
        <w:tab/>
        <w:t>Положение</w:t>
      </w:r>
      <w:r w:rsidRPr="00A94103">
        <w:rPr>
          <w:rFonts w:ascii="Times New Roman" w:hAnsi="Times New Roman" w:cs="Times New Roman"/>
          <w:b/>
          <w:bCs/>
          <w:color w:val="000000"/>
          <w:sz w:val="24"/>
          <w:szCs w:val="24"/>
          <w:bdr w:val="none" w:sz="0" w:space="0" w:color="auto" w:frame="1"/>
        </w:rPr>
        <w:tab/>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color w:val="000000"/>
          <w:sz w:val="24"/>
          <w:szCs w:val="24"/>
        </w:rPr>
      </w:pPr>
      <w:r w:rsidRPr="00A94103">
        <w:rPr>
          <w:rFonts w:ascii="Times New Roman" w:hAnsi="Times New Roman" w:cs="Times New Roman"/>
          <w:b/>
          <w:bCs/>
          <w:color w:val="000000"/>
          <w:sz w:val="24"/>
          <w:szCs w:val="24"/>
          <w:bdr w:val="none" w:sz="0" w:space="0" w:color="auto" w:frame="1"/>
        </w:rPr>
        <w:t xml:space="preserve">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городского округа «город </w:t>
      </w:r>
      <w:proofErr w:type="spellStart"/>
      <w:r w:rsidRPr="00A94103">
        <w:rPr>
          <w:rFonts w:ascii="Times New Roman" w:hAnsi="Times New Roman" w:cs="Times New Roman"/>
          <w:b/>
          <w:bCs/>
          <w:color w:val="000000"/>
          <w:sz w:val="24"/>
          <w:szCs w:val="24"/>
          <w:bdr w:val="none" w:sz="0" w:space="0" w:color="auto" w:frame="1"/>
        </w:rPr>
        <w:t>Клинцы</w:t>
      </w:r>
      <w:proofErr w:type="spellEnd"/>
      <w:r w:rsidRPr="00A94103">
        <w:rPr>
          <w:rFonts w:ascii="Times New Roman" w:hAnsi="Times New Roman" w:cs="Times New Roman"/>
          <w:b/>
          <w:bCs/>
          <w:color w:val="000000"/>
          <w:sz w:val="24"/>
          <w:szCs w:val="24"/>
          <w:bdr w:val="none" w:sz="0" w:space="0" w:color="auto" w:frame="1"/>
        </w:rPr>
        <w:t xml:space="preserve"> Брянской области»</w:t>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color w:val="000000"/>
          <w:sz w:val="24"/>
          <w:szCs w:val="24"/>
        </w:rPr>
      </w:pP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b/>
          <w:bCs/>
          <w:color w:val="000000"/>
          <w:sz w:val="24"/>
          <w:szCs w:val="24"/>
        </w:rPr>
      </w:pPr>
      <w:r w:rsidRPr="00A94103">
        <w:rPr>
          <w:rFonts w:ascii="Times New Roman" w:hAnsi="Times New Roman" w:cs="Times New Roman"/>
          <w:b/>
          <w:bCs/>
          <w:color w:val="000000"/>
          <w:sz w:val="24"/>
          <w:szCs w:val="24"/>
        </w:rPr>
        <w:t>1.ОБЩИЕ ПОЛОЖЕНИЯ.</w:t>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b/>
          <w:bCs/>
          <w:color w:val="000000"/>
          <w:sz w:val="24"/>
          <w:szCs w:val="24"/>
        </w:rPr>
      </w:pPr>
    </w:p>
    <w:p w:rsidR="00D546F0" w:rsidRPr="00A94103" w:rsidRDefault="00D546F0" w:rsidP="009C01D3">
      <w:pPr>
        <w:shd w:val="clear" w:color="auto" w:fill="FFFFFF"/>
        <w:spacing w:after="0" w:line="240" w:lineRule="auto"/>
        <w:ind w:firstLine="360"/>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1.1. </w:t>
      </w:r>
      <w:proofErr w:type="gramStart"/>
      <w:r w:rsidRPr="00A94103">
        <w:rPr>
          <w:rFonts w:ascii="Times New Roman" w:hAnsi="Times New Roman" w:cs="Times New Roman"/>
          <w:color w:val="000000"/>
          <w:sz w:val="24"/>
          <w:szCs w:val="24"/>
        </w:rPr>
        <w:t xml:space="preserve">Настоящее Положение разработано в соответствии с главой 35 Гражданского Кодекса Российской Федерации, статьями 154, 155, 156 Жилищного кодекса Российской Федерации, статьями 41,42,160.1 Бюджетного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 Устава </w:t>
      </w:r>
      <w:r w:rsidRPr="00A94103">
        <w:rPr>
          <w:rFonts w:ascii="Times New Roman" w:hAnsi="Times New Roman" w:cs="Times New Roman"/>
          <w:color w:val="000000"/>
          <w:sz w:val="24"/>
          <w:szCs w:val="24"/>
          <w:bdr w:val="none" w:sz="0" w:space="0" w:color="auto" w:frame="1"/>
        </w:rPr>
        <w:t xml:space="preserve">городского округа «город </w:t>
      </w:r>
      <w:proofErr w:type="spellStart"/>
      <w:r w:rsidRPr="00A94103">
        <w:rPr>
          <w:rFonts w:ascii="Times New Roman" w:hAnsi="Times New Roman" w:cs="Times New Roman"/>
          <w:color w:val="000000"/>
          <w:sz w:val="24"/>
          <w:szCs w:val="24"/>
          <w:bdr w:val="none" w:sz="0" w:space="0" w:color="auto" w:frame="1"/>
        </w:rPr>
        <w:t>Клинцы</w:t>
      </w:r>
      <w:proofErr w:type="spellEnd"/>
      <w:r w:rsidRPr="00A94103">
        <w:rPr>
          <w:rFonts w:ascii="Times New Roman" w:hAnsi="Times New Roman" w:cs="Times New Roman"/>
          <w:color w:val="000000"/>
          <w:sz w:val="24"/>
          <w:szCs w:val="24"/>
          <w:bdr w:val="none" w:sz="0" w:space="0" w:color="auto" w:frame="1"/>
        </w:rPr>
        <w:t xml:space="preserve"> Брянской области», </w:t>
      </w:r>
      <w:r w:rsidRPr="00A94103">
        <w:rPr>
          <w:rFonts w:ascii="Times New Roman" w:hAnsi="Times New Roman" w:cs="Times New Roman"/>
          <w:color w:val="000000"/>
          <w:sz w:val="24"/>
          <w:szCs w:val="24"/>
        </w:rPr>
        <w:t xml:space="preserve"> в целях создания единой системы установления, начисления, сбора, взыскания и перечисления</w:t>
      </w:r>
      <w:proofErr w:type="gramEnd"/>
      <w:r w:rsidRPr="00A94103">
        <w:rPr>
          <w:rFonts w:ascii="Times New Roman" w:hAnsi="Times New Roman" w:cs="Times New Roman"/>
          <w:color w:val="000000"/>
          <w:sz w:val="24"/>
          <w:szCs w:val="24"/>
        </w:rPr>
        <w:t xml:space="preserve"> в бюджет городского округа "город </w:t>
      </w:r>
      <w:proofErr w:type="spellStart"/>
      <w:r w:rsidRPr="00A94103">
        <w:rPr>
          <w:rFonts w:ascii="Times New Roman" w:hAnsi="Times New Roman" w:cs="Times New Roman"/>
          <w:color w:val="000000"/>
          <w:sz w:val="24"/>
          <w:szCs w:val="24"/>
        </w:rPr>
        <w:t>Клинцы</w:t>
      </w:r>
      <w:proofErr w:type="spellEnd"/>
      <w:r w:rsidRPr="00A94103">
        <w:rPr>
          <w:rFonts w:ascii="Times New Roman" w:hAnsi="Times New Roman" w:cs="Times New Roman"/>
          <w:color w:val="000000"/>
          <w:sz w:val="24"/>
          <w:szCs w:val="24"/>
        </w:rPr>
        <w:t xml:space="preserve"> Брянской области" платы граждан за пользование (наем) жилыми помещениями муниципального жилищного фонда, занимаемыми по договорам социального найма и договорам найма жилых помещений (далее – плата за наем).</w:t>
      </w:r>
    </w:p>
    <w:p w:rsidR="00D546F0" w:rsidRPr="00A94103" w:rsidRDefault="00D546F0" w:rsidP="009C01D3">
      <w:pPr>
        <w:shd w:val="clear" w:color="auto" w:fill="FFFFFF"/>
        <w:spacing w:after="0" w:line="240" w:lineRule="auto"/>
        <w:ind w:firstLine="360"/>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1.2. Основные понятия, используемые в настоящем Положении:</w:t>
      </w:r>
    </w:p>
    <w:p w:rsidR="00D546F0" w:rsidRPr="00A94103" w:rsidRDefault="00D546F0" w:rsidP="009C01D3">
      <w:pPr>
        <w:shd w:val="clear" w:color="auto" w:fill="FFFFFF"/>
        <w:spacing w:after="0" w:line="240" w:lineRule="auto"/>
        <w:ind w:firstLine="360"/>
        <w:jc w:val="both"/>
        <w:textAlignment w:val="baseline"/>
        <w:rPr>
          <w:rFonts w:ascii="Times New Roman" w:hAnsi="Times New Roman" w:cs="Times New Roman"/>
          <w:color w:val="000000"/>
          <w:sz w:val="24"/>
          <w:szCs w:val="24"/>
        </w:rPr>
      </w:pPr>
      <w:r w:rsidRPr="00A94103">
        <w:rPr>
          <w:rFonts w:ascii="Times New Roman" w:hAnsi="Times New Roman" w:cs="Times New Roman"/>
          <w:i/>
          <w:iCs/>
          <w:color w:val="000000"/>
          <w:sz w:val="24"/>
          <w:szCs w:val="24"/>
          <w:bdr w:val="none" w:sz="0" w:space="0" w:color="auto" w:frame="1"/>
        </w:rPr>
        <w:t xml:space="preserve">  плата за наем</w:t>
      </w:r>
      <w:r w:rsidRPr="00A94103">
        <w:rPr>
          <w:rFonts w:ascii="Times New Roman" w:hAnsi="Times New Roman" w:cs="Times New Roman"/>
          <w:color w:val="000000"/>
          <w:sz w:val="24"/>
          <w:szCs w:val="24"/>
        </w:rPr>
        <w:t xml:space="preserve"> – это плата за пользование жилым помещением муниципального жилищного фонда </w:t>
      </w:r>
      <w:r w:rsidRPr="00A94103">
        <w:rPr>
          <w:rFonts w:ascii="Times New Roman" w:hAnsi="Times New Roman" w:cs="Times New Roman"/>
          <w:color w:val="000000"/>
          <w:sz w:val="24"/>
          <w:szCs w:val="24"/>
          <w:bdr w:val="none" w:sz="0" w:space="0" w:color="auto" w:frame="1"/>
        </w:rPr>
        <w:t xml:space="preserve">городского округа «город </w:t>
      </w:r>
      <w:proofErr w:type="spellStart"/>
      <w:r w:rsidRPr="00A94103">
        <w:rPr>
          <w:rFonts w:ascii="Times New Roman" w:hAnsi="Times New Roman" w:cs="Times New Roman"/>
          <w:color w:val="000000"/>
          <w:sz w:val="24"/>
          <w:szCs w:val="24"/>
          <w:bdr w:val="none" w:sz="0" w:space="0" w:color="auto" w:frame="1"/>
        </w:rPr>
        <w:t>Клинцы</w:t>
      </w:r>
      <w:proofErr w:type="spellEnd"/>
      <w:r w:rsidRPr="00A94103">
        <w:rPr>
          <w:rFonts w:ascii="Times New Roman" w:hAnsi="Times New Roman" w:cs="Times New Roman"/>
          <w:color w:val="000000"/>
          <w:sz w:val="24"/>
          <w:szCs w:val="24"/>
          <w:bdr w:val="none" w:sz="0" w:space="0" w:color="auto" w:frame="1"/>
        </w:rPr>
        <w:t xml:space="preserve"> Брянской области»</w:t>
      </w:r>
      <w:r w:rsidRPr="00A94103">
        <w:rPr>
          <w:rFonts w:ascii="Times New Roman" w:hAnsi="Times New Roman" w:cs="Times New Roman"/>
          <w:color w:val="000000"/>
          <w:sz w:val="24"/>
          <w:szCs w:val="24"/>
        </w:rPr>
        <w:t>, занимаемого по договору социального найма или договору найма жилого помещения специализированного жилищного фонда, (далее – жилые помещения);</w:t>
      </w:r>
    </w:p>
    <w:p w:rsidR="00D546F0" w:rsidRPr="00A94103" w:rsidRDefault="00D546F0" w:rsidP="009C01D3">
      <w:pPr>
        <w:shd w:val="clear" w:color="auto" w:fill="FFFFFF"/>
        <w:spacing w:after="0" w:line="240" w:lineRule="auto"/>
        <w:ind w:firstLine="360"/>
        <w:jc w:val="both"/>
        <w:textAlignment w:val="baseline"/>
        <w:rPr>
          <w:rFonts w:ascii="Times New Roman" w:hAnsi="Times New Roman" w:cs="Times New Roman"/>
          <w:color w:val="000000"/>
          <w:sz w:val="24"/>
          <w:szCs w:val="24"/>
        </w:rPr>
      </w:pPr>
      <w:r w:rsidRPr="00A94103">
        <w:rPr>
          <w:rFonts w:ascii="Times New Roman" w:hAnsi="Times New Roman" w:cs="Times New Roman"/>
          <w:i/>
          <w:iCs/>
          <w:color w:val="000000"/>
          <w:sz w:val="24"/>
          <w:szCs w:val="24"/>
          <w:bdr w:val="none" w:sz="0" w:space="0" w:color="auto" w:frame="1"/>
        </w:rPr>
        <w:t>муниципальный жилищный фонд</w:t>
      </w:r>
      <w:r w:rsidRPr="00A94103">
        <w:rPr>
          <w:rFonts w:ascii="Times New Roman" w:hAnsi="Times New Roman" w:cs="Times New Roman"/>
          <w:color w:val="000000"/>
          <w:sz w:val="24"/>
          <w:szCs w:val="24"/>
        </w:rPr>
        <w:t xml:space="preserve"> – совокупность жилых помещений, принадлежащих на праве собственности городскому округу "город </w:t>
      </w:r>
      <w:proofErr w:type="spellStart"/>
      <w:r w:rsidRPr="00A94103">
        <w:rPr>
          <w:rFonts w:ascii="Times New Roman" w:hAnsi="Times New Roman" w:cs="Times New Roman"/>
          <w:color w:val="000000"/>
          <w:sz w:val="24"/>
          <w:szCs w:val="24"/>
        </w:rPr>
        <w:t>Клинцы</w:t>
      </w:r>
      <w:proofErr w:type="spellEnd"/>
      <w:r w:rsidRPr="00A94103">
        <w:rPr>
          <w:rFonts w:ascii="Times New Roman" w:hAnsi="Times New Roman" w:cs="Times New Roman"/>
          <w:color w:val="000000"/>
          <w:sz w:val="24"/>
          <w:szCs w:val="24"/>
        </w:rPr>
        <w:t xml:space="preserve"> Брянской области".</w:t>
      </w:r>
    </w:p>
    <w:p w:rsidR="00D546F0" w:rsidRPr="00A94103" w:rsidRDefault="00D546F0" w:rsidP="009C01D3">
      <w:pPr>
        <w:spacing w:after="0" w:line="240" w:lineRule="auto"/>
        <w:ind w:firstLine="360"/>
        <w:jc w:val="both"/>
        <w:outlineLvl w:val="0"/>
        <w:rPr>
          <w:rFonts w:ascii="Times New Roman" w:hAnsi="Times New Roman" w:cs="Times New Roman"/>
          <w:sz w:val="24"/>
          <w:szCs w:val="24"/>
        </w:rPr>
      </w:pPr>
      <w:r w:rsidRPr="00A94103">
        <w:rPr>
          <w:rFonts w:ascii="Times New Roman" w:hAnsi="Times New Roman" w:cs="Times New Roman"/>
          <w:color w:val="000000"/>
          <w:sz w:val="24"/>
          <w:szCs w:val="24"/>
        </w:rPr>
        <w:t xml:space="preserve">1.3. </w:t>
      </w:r>
      <w:r w:rsidRPr="00A94103">
        <w:rPr>
          <w:rFonts w:ascii="Times New Roman" w:hAnsi="Times New Roman" w:cs="Times New Roman"/>
          <w:sz w:val="24"/>
          <w:szCs w:val="24"/>
        </w:rPr>
        <w:t>Экономическое содержание платы за наем состоит в компенсации инвестиционных затрат собственника на строительство и реконструкцию и капитальный ремонт жилищного фонда, используемого для предоставления гражданам по договорам социального найма и договорам найма жилых помещений.</w:t>
      </w:r>
    </w:p>
    <w:p w:rsidR="00D546F0" w:rsidRPr="00A94103" w:rsidRDefault="00D546F0" w:rsidP="009C01D3">
      <w:pPr>
        <w:spacing w:after="0" w:line="240" w:lineRule="auto"/>
        <w:ind w:firstLine="360"/>
        <w:jc w:val="both"/>
        <w:outlineLvl w:val="0"/>
        <w:rPr>
          <w:rFonts w:ascii="Times New Roman" w:hAnsi="Times New Roman" w:cs="Times New Roman"/>
          <w:color w:val="000000"/>
          <w:sz w:val="24"/>
          <w:szCs w:val="24"/>
        </w:rPr>
      </w:pPr>
      <w:r w:rsidRPr="00A94103">
        <w:rPr>
          <w:rFonts w:ascii="Times New Roman" w:hAnsi="Times New Roman" w:cs="Times New Roman"/>
          <w:sz w:val="24"/>
          <w:szCs w:val="24"/>
        </w:rPr>
        <w:t>1.4. Величина платы за наем устанавливается дифференцированно в зависимости от качества, благоустройства жилого помещения и месторасположения дома.</w:t>
      </w:r>
    </w:p>
    <w:p w:rsidR="00D546F0" w:rsidRPr="00A94103" w:rsidRDefault="00D546F0" w:rsidP="009C01D3">
      <w:pPr>
        <w:autoSpaceDE w:val="0"/>
        <w:autoSpaceDN w:val="0"/>
        <w:adjustRightInd w:val="0"/>
        <w:spacing w:after="0" w:line="240" w:lineRule="auto"/>
        <w:ind w:firstLine="360"/>
        <w:jc w:val="both"/>
        <w:rPr>
          <w:rFonts w:ascii="Times New Roman" w:hAnsi="Times New Roman" w:cs="Times New Roman"/>
          <w:sz w:val="24"/>
          <w:szCs w:val="24"/>
        </w:rPr>
      </w:pPr>
      <w:r w:rsidRPr="00A94103">
        <w:rPr>
          <w:rFonts w:ascii="Times New Roman" w:hAnsi="Times New Roman" w:cs="Times New Roman"/>
          <w:color w:val="000000"/>
          <w:sz w:val="24"/>
          <w:szCs w:val="24"/>
        </w:rPr>
        <w:t xml:space="preserve">1.5. </w:t>
      </w:r>
      <w:proofErr w:type="gramStart"/>
      <w:r w:rsidRPr="00A94103">
        <w:rPr>
          <w:rFonts w:ascii="Times New Roman" w:hAnsi="Times New Roman" w:cs="Times New Roman"/>
          <w:color w:val="000000"/>
          <w:sz w:val="24"/>
          <w:szCs w:val="24"/>
        </w:rPr>
        <w:t xml:space="preserve">Денежные средства, вносимые нанимателями жилых помещений муниципального жилищного фонда в виде платы за наем, являются неналоговым доходом бюджета городского округа </w:t>
      </w:r>
      <w:r w:rsidRPr="00A94103">
        <w:rPr>
          <w:rFonts w:ascii="Times New Roman" w:hAnsi="Times New Roman" w:cs="Times New Roman"/>
          <w:sz w:val="24"/>
          <w:szCs w:val="24"/>
        </w:rPr>
        <w:t>и используются по назначению на проведение капитальных ремонтов, реконструкцию и модернизацию муниципального жилищного фонда, разработку проектной документации для капитального ремонта многоквартирных домов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w:t>
      </w:r>
      <w:proofErr w:type="gramEnd"/>
    </w:p>
    <w:p w:rsidR="00D546F0" w:rsidRPr="00A94103" w:rsidRDefault="00D546F0" w:rsidP="009C01D3">
      <w:pPr>
        <w:shd w:val="clear" w:color="auto" w:fill="FFFFFF"/>
        <w:spacing w:after="0" w:line="240" w:lineRule="auto"/>
        <w:ind w:firstLine="360"/>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1.6. Главным администратором неналоговых доходов бюджета городского округа в отношении поступления платы за наем жилого помещения муниципального жилищного фонда является </w:t>
      </w:r>
      <w:proofErr w:type="spellStart"/>
      <w:r w:rsidRPr="00A94103">
        <w:rPr>
          <w:rFonts w:ascii="Times New Roman" w:hAnsi="Times New Roman" w:cs="Times New Roman"/>
          <w:color w:val="000000"/>
          <w:sz w:val="24"/>
          <w:szCs w:val="24"/>
        </w:rPr>
        <w:t>Клинцовская</w:t>
      </w:r>
      <w:proofErr w:type="spellEnd"/>
      <w:r w:rsidRPr="00A94103">
        <w:rPr>
          <w:rFonts w:ascii="Times New Roman" w:hAnsi="Times New Roman" w:cs="Times New Roman"/>
          <w:color w:val="000000"/>
          <w:sz w:val="24"/>
          <w:szCs w:val="24"/>
        </w:rPr>
        <w:t xml:space="preserve"> городская администрация.</w:t>
      </w:r>
    </w:p>
    <w:p w:rsidR="00D546F0" w:rsidRPr="00A94103" w:rsidRDefault="00D546F0" w:rsidP="009C01D3">
      <w:pPr>
        <w:spacing w:after="0" w:line="240" w:lineRule="auto"/>
        <w:ind w:firstLine="360"/>
        <w:jc w:val="both"/>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      </w:t>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b/>
          <w:bCs/>
          <w:color w:val="000000"/>
          <w:sz w:val="24"/>
          <w:szCs w:val="24"/>
        </w:rPr>
      </w:pPr>
      <w:r w:rsidRPr="00A94103">
        <w:rPr>
          <w:rFonts w:ascii="Times New Roman" w:hAnsi="Times New Roman" w:cs="Times New Roman"/>
          <w:b/>
          <w:bCs/>
          <w:color w:val="000000"/>
          <w:sz w:val="24"/>
          <w:szCs w:val="24"/>
        </w:rPr>
        <w:t>2. ПОРЯДОК НАЧИСЛЕНИЯ ПЛАТЫ ЗА НАЕМ.</w:t>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b/>
          <w:bCs/>
          <w:color w:val="000000"/>
          <w:sz w:val="24"/>
          <w:szCs w:val="24"/>
        </w:rPr>
      </w:pP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2.1. Плата за пользование жилым помещением (плата за наем) входит в структуру платы за жилое помещение и коммунальные услуги и начисляется в виде отдельного платежа.</w:t>
      </w: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lastRenderedPageBreak/>
        <w:t>2.2. Плата за наем начисляется гражданам, проживающим в жилых помещениях муниципального жилищного фонда по договорам социального найма и договорам найма жилого помещения специализированного жилищного фонда.</w:t>
      </w:r>
    </w:p>
    <w:p w:rsidR="00D546F0" w:rsidRPr="00A94103" w:rsidRDefault="00D546F0" w:rsidP="009C01D3">
      <w:pPr>
        <w:autoSpaceDE w:val="0"/>
        <w:autoSpaceDN w:val="0"/>
        <w:adjustRightInd w:val="0"/>
        <w:spacing w:after="0" w:line="240" w:lineRule="auto"/>
        <w:ind w:firstLine="284"/>
        <w:jc w:val="both"/>
        <w:rPr>
          <w:rFonts w:ascii="Times New Roman" w:hAnsi="Times New Roman" w:cs="Times New Roman"/>
          <w:color w:val="000000"/>
          <w:sz w:val="24"/>
          <w:szCs w:val="24"/>
        </w:rPr>
      </w:pPr>
      <w:r w:rsidRPr="00A94103">
        <w:rPr>
          <w:rFonts w:ascii="Times New Roman" w:hAnsi="Times New Roman" w:cs="Times New Roman"/>
          <w:sz w:val="24"/>
          <w:szCs w:val="24"/>
        </w:rPr>
        <w:t xml:space="preserve">2.3. </w:t>
      </w:r>
      <w:proofErr w:type="gramStart"/>
      <w:r w:rsidRPr="00A94103">
        <w:rPr>
          <w:rFonts w:ascii="Times New Roman" w:hAnsi="Times New Roman" w:cs="Times New Roman"/>
          <w:sz w:val="24"/>
          <w:szCs w:val="24"/>
        </w:rPr>
        <w:t xml:space="preserve">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определяется исходя из занимаемой общей площади жилого помещения (в отдельных комнатах в общежитиях исходя из площади этих комнат), </w:t>
      </w:r>
      <w:r w:rsidRPr="00A94103">
        <w:rPr>
          <w:rFonts w:ascii="Times New Roman" w:hAnsi="Times New Roman" w:cs="Times New Roman"/>
          <w:sz w:val="24"/>
          <w:szCs w:val="24"/>
          <w:lang w:eastAsia="en-US"/>
        </w:rPr>
        <w:t>для нанимателей комнат в коммунальной квартире - пропорционально занимаемой нанимателем жилой площади.</w:t>
      </w:r>
      <w:proofErr w:type="gramEnd"/>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2.5. Размер платы за наем жилого помещения определяется по формуле:</w:t>
      </w:r>
    </w:p>
    <w:p w:rsidR="00D546F0" w:rsidRPr="00A94103" w:rsidRDefault="00D546F0" w:rsidP="002504E3">
      <w:pPr>
        <w:shd w:val="clear" w:color="auto" w:fill="FFFFFF"/>
        <w:spacing w:after="0" w:line="240" w:lineRule="auto"/>
        <w:ind w:firstLine="284"/>
        <w:jc w:val="center"/>
        <w:textAlignment w:val="baseline"/>
        <w:rPr>
          <w:rFonts w:ascii="Times New Roman" w:hAnsi="Times New Roman" w:cs="Times New Roman"/>
          <w:b/>
          <w:bCs/>
          <w:color w:val="000000"/>
          <w:sz w:val="24"/>
          <w:szCs w:val="24"/>
        </w:rPr>
      </w:pPr>
      <w:proofErr w:type="spellStart"/>
      <w:r w:rsidRPr="00A94103">
        <w:rPr>
          <w:rFonts w:ascii="Times New Roman" w:hAnsi="Times New Roman" w:cs="Times New Roman"/>
          <w:b/>
          <w:bCs/>
          <w:color w:val="000000"/>
          <w:sz w:val="24"/>
          <w:szCs w:val="24"/>
        </w:rPr>
        <w:t>Рпн</w:t>
      </w:r>
      <w:proofErr w:type="spellEnd"/>
      <w:r w:rsidRPr="00A94103">
        <w:rPr>
          <w:rFonts w:ascii="Times New Roman" w:hAnsi="Times New Roman" w:cs="Times New Roman"/>
          <w:b/>
          <w:bCs/>
          <w:color w:val="000000"/>
          <w:sz w:val="24"/>
          <w:szCs w:val="24"/>
        </w:rPr>
        <w:t xml:space="preserve">= </w:t>
      </w:r>
      <w:proofErr w:type="spellStart"/>
      <w:r w:rsidRPr="00A94103">
        <w:rPr>
          <w:rFonts w:ascii="Times New Roman" w:hAnsi="Times New Roman" w:cs="Times New Roman"/>
          <w:b/>
          <w:bCs/>
          <w:color w:val="000000"/>
          <w:sz w:val="24"/>
          <w:szCs w:val="24"/>
        </w:rPr>
        <w:t>Спн</w:t>
      </w:r>
      <w:proofErr w:type="spellEnd"/>
      <w:r w:rsidRPr="00A94103">
        <w:rPr>
          <w:rFonts w:ascii="Times New Roman" w:hAnsi="Times New Roman" w:cs="Times New Roman"/>
          <w:b/>
          <w:bCs/>
          <w:color w:val="000000"/>
          <w:sz w:val="24"/>
          <w:szCs w:val="24"/>
        </w:rPr>
        <w:t xml:space="preserve"> х </w:t>
      </w:r>
      <w:r w:rsidRPr="00A94103">
        <w:rPr>
          <w:rFonts w:ascii="Times New Roman" w:hAnsi="Times New Roman" w:cs="Times New Roman"/>
          <w:b/>
          <w:bCs/>
          <w:color w:val="000000"/>
          <w:sz w:val="24"/>
          <w:szCs w:val="24"/>
          <w:lang w:val="en-US"/>
        </w:rPr>
        <w:t>S</w:t>
      </w:r>
      <w:r w:rsidRPr="00A94103">
        <w:rPr>
          <w:rFonts w:ascii="Times New Roman" w:hAnsi="Times New Roman" w:cs="Times New Roman"/>
          <w:b/>
          <w:bCs/>
          <w:color w:val="000000"/>
          <w:sz w:val="24"/>
          <w:szCs w:val="24"/>
        </w:rPr>
        <w:t xml:space="preserve"> общ.</w:t>
      </w: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proofErr w:type="spellStart"/>
      <w:r w:rsidRPr="00A94103">
        <w:rPr>
          <w:rFonts w:ascii="Times New Roman" w:hAnsi="Times New Roman" w:cs="Times New Roman"/>
          <w:color w:val="000000"/>
          <w:sz w:val="24"/>
          <w:szCs w:val="24"/>
        </w:rPr>
        <w:t>Спн</w:t>
      </w:r>
      <w:proofErr w:type="spellEnd"/>
      <w:r w:rsidRPr="00A94103">
        <w:rPr>
          <w:rFonts w:ascii="Times New Roman" w:hAnsi="Times New Roman" w:cs="Times New Roman"/>
          <w:color w:val="000000"/>
          <w:sz w:val="24"/>
          <w:szCs w:val="24"/>
        </w:rPr>
        <w:t xml:space="preserve"> – ставка платы за наем;</w:t>
      </w: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proofErr w:type="gramStart"/>
      <w:r w:rsidRPr="00A94103">
        <w:rPr>
          <w:rFonts w:ascii="Times New Roman" w:hAnsi="Times New Roman" w:cs="Times New Roman"/>
          <w:color w:val="000000"/>
          <w:sz w:val="24"/>
          <w:szCs w:val="24"/>
          <w:lang w:val="en-US"/>
        </w:rPr>
        <w:t>S</w:t>
      </w:r>
      <w:r w:rsidRPr="00A94103">
        <w:rPr>
          <w:rFonts w:ascii="Times New Roman" w:hAnsi="Times New Roman" w:cs="Times New Roman"/>
          <w:color w:val="000000"/>
          <w:sz w:val="24"/>
          <w:szCs w:val="24"/>
        </w:rPr>
        <w:t xml:space="preserve"> общ – общая площадь жилого помещения.</w:t>
      </w:r>
      <w:proofErr w:type="gramEnd"/>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2.6. Расчет ставки платы за наем (</w:t>
      </w:r>
      <w:proofErr w:type="spellStart"/>
      <w:r w:rsidRPr="00A94103">
        <w:rPr>
          <w:rFonts w:ascii="Times New Roman" w:hAnsi="Times New Roman" w:cs="Times New Roman"/>
          <w:color w:val="000000"/>
          <w:sz w:val="24"/>
          <w:szCs w:val="24"/>
        </w:rPr>
        <w:t>Спн</w:t>
      </w:r>
      <w:proofErr w:type="spellEnd"/>
      <w:r w:rsidRPr="00A94103">
        <w:rPr>
          <w:rFonts w:ascii="Times New Roman" w:hAnsi="Times New Roman" w:cs="Times New Roman"/>
          <w:color w:val="000000"/>
          <w:sz w:val="24"/>
          <w:szCs w:val="24"/>
        </w:rPr>
        <w:t xml:space="preserve">) производится в соответствии с прилагаемой Методикой расчета ставки платы за наем жилого помещения муниципального жилищного фонда города </w:t>
      </w:r>
      <w:proofErr w:type="spellStart"/>
      <w:r w:rsidRPr="00A94103">
        <w:rPr>
          <w:rFonts w:ascii="Times New Roman" w:hAnsi="Times New Roman" w:cs="Times New Roman"/>
          <w:color w:val="000000"/>
          <w:sz w:val="24"/>
          <w:szCs w:val="24"/>
        </w:rPr>
        <w:t>Клинцы</w:t>
      </w:r>
      <w:proofErr w:type="spellEnd"/>
      <w:r w:rsidRPr="00A94103">
        <w:rPr>
          <w:rFonts w:ascii="Times New Roman" w:hAnsi="Times New Roman" w:cs="Times New Roman"/>
          <w:color w:val="000000"/>
          <w:sz w:val="24"/>
          <w:szCs w:val="24"/>
        </w:rPr>
        <w:t>.</w:t>
      </w: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2.7. Базовая ставка платы за наем жилого помещения устанавливается с учетом федерального стандарта стоимости капитального ремонта жилого помещения на 1 кв. м. общей площади жилого помещения и утверждается решением </w:t>
      </w:r>
      <w:proofErr w:type="spellStart"/>
      <w:r w:rsidRPr="00A94103">
        <w:rPr>
          <w:rFonts w:ascii="Times New Roman" w:hAnsi="Times New Roman" w:cs="Times New Roman"/>
          <w:color w:val="000000"/>
          <w:sz w:val="24"/>
          <w:szCs w:val="24"/>
        </w:rPr>
        <w:t>Клинцовского</w:t>
      </w:r>
      <w:proofErr w:type="spellEnd"/>
      <w:r w:rsidRPr="00A94103">
        <w:rPr>
          <w:rFonts w:ascii="Times New Roman" w:hAnsi="Times New Roman" w:cs="Times New Roman"/>
          <w:color w:val="000000"/>
          <w:sz w:val="24"/>
          <w:szCs w:val="24"/>
        </w:rPr>
        <w:t xml:space="preserve"> городского Совета народных депутатов. </w:t>
      </w: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2.8. Для установления дифференцированной ставки платы за наем жилых помещений к базовой ставке применяются коэффициенты, учитывающие уровень благоустройства жилого помещения и материалов стен (К</w:t>
      </w:r>
      <w:proofErr w:type="gramStart"/>
      <w:r w:rsidRPr="00A94103">
        <w:rPr>
          <w:rFonts w:ascii="Times New Roman" w:hAnsi="Times New Roman" w:cs="Times New Roman"/>
          <w:color w:val="000000"/>
          <w:sz w:val="24"/>
          <w:szCs w:val="24"/>
        </w:rPr>
        <w:t>1</w:t>
      </w:r>
      <w:proofErr w:type="gramEnd"/>
      <w:r w:rsidRPr="00A94103">
        <w:rPr>
          <w:rFonts w:ascii="Times New Roman" w:hAnsi="Times New Roman" w:cs="Times New Roman"/>
          <w:color w:val="000000"/>
          <w:sz w:val="24"/>
          <w:szCs w:val="24"/>
        </w:rPr>
        <w:t xml:space="preserve">) и зоны месторасположения жилого помещения (К2).  </w:t>
      </w: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2.9. </w:t>
      </w:r>
      <w:r w:rsidRPr="00A94103">
        <w:rPr>
          <w:rFonts w:ascii="Times New Roman" w:hAnsi="Times New Roman" w:cs="Times New Roman"/>
          <w:sz w:val="24"/>
          <w:szCs w:val="24"/>
          <w:lang w:eastAsia="en-US"/>
        </w:rPr>
        <w:t>Размер платы за наем учитывается при расчете субсидий на оплату жилого помещения и коммунальных услуг.</w:t>
      </w:r>
    </w:p>
    <w:p w:rsidR="00D546F0"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2.10. Ставки платы за наем не включают в себя комиссионное вознаграждение, взимаемое банками и платежными системами за услуги по приему данного платежа.</w:t>
      </w:r>
    </w:p>
    <w:p w:rsidR="00D546F0" w:rsidRPr="00AD412A" w:rsidRDefault="00D546F0" w:rsidP="00AA2CB8">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2.11. </w:t>
      </w:r>
      <w:r w:rsidRPr="00AD412A">
        <w:rPr>
          <w:rFonts w:ascii="Times New Roman" w:hAnsi="Times New Roman" w:cs="Times New Roman"/>
          <w:sz w:val="24"/>
          <w:szCs w:val="24"/>
        </w:rPr>
        <w:t xml:space="preserve">При предоставлении </w:t>
      </w:r>
      <w:proofErr w:type="spellStart"/>
      <w:r>
        <w:rPr>
          <w:rFonts w:ascii="Times New Roman" w:hAnsi="Times New Roman" w:cs="Times New Roman"/>
          <w:sz w:val="24"/>
          <w:szCs w:val="24"/>
        </w:rPr>
        <w:t>наймодателю</w:t>
      </w:r>
      <w:proofErr w:type="spellEnd"/>
      <w:r>
        <w:rPr>
          <w:rFonts w:ascii="Times New Roman" w:hAnsi="Times New Roman" w:cs="Times New Roman"/>
          <w:sz w:val="24"/>
          <w:szCs w:val="24"/>
        </w:rPr>
        <w:t xml:space="preserve"> заявления и </w:t>
      </w:r>
      <w:r w:rsidRPr="00AD412A">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AD412A">
        <w:rPr>
          <w:rFonts w:ascii="Times New Roman" w:hAnsi="Times New Roman" w:cs="Times New Roman"/>
          <w:sz w:val="24"/>
          <w:szCs w:val="24"/>
        </w:rPr>
        <w:t>подтверждающих</w:t>
      </w:r>
      <w:r>
        <w:rPr>
          <w:rFonts w:ascii="Times New Roman" w:hAnsi="Times New Roman" w:cs="Times New Roman"/>
          <w:sz w:val="24"/>
          <w:szCs w:val="24"/>
        </w:rPr>
        <w:t xml:space="preserve"> льготный</w:t>
      </w:r>
      <w:r w:rsidRPr="00AD412A">
        <w:rPr>
          <w:rFonts w:ascii="Times New Roman" w:hAnsi="Times New Roman" w:cs="Times New Roman"/>
          <w:sz w:val="24"/>
          <w:szCs w:val="24"/>
        </w:rPr>
        <w:t xml:space="preserve"> статус</w:t>
      </w:r>
      <w:r>
        <w:rPr>
          <w:rFonts w:ascii="Times New Roman" w:hAnsi="Times New Roman" w:cs="Times New Roman"/>
          <w:sz w:val="24"/>
          <w:szCs w:val="24"/>
        </w:rPr>
        <w:t>,</w:t>
      </w:r>
      <w:r w:rsidRPr="00AD412A">
        <w:rPr>
          <w:rFonts w:ascii="Times New Roman" w:hAnsi="Times New Roman" w:cs="Times New Roman"/>
          <w:sz w:val="24"/>
          <w:szCs w:val="24"/>
        </w:rPr>
        <w:t xml:space="preserve"> п</w:t>
      </w:r>
      <w:r w:rsidRPr="00AD412A">
        <w:rPr>
          <w:rFonts w:ascii="Times New Roman" w:hAnsi="Times New Roman" w:cs="Times New Roman"/>
          <w:color w:val="000000"/>
          <w:sz w:val="24"/>
          <w:szCs w:val="24"/>
        </w:rPr>
        <w:t xml:space="preserve">лата за наем </w:t>
      </w:r>
      <w:r w:rsidRPr="00677EA6">
        <w:rPr>
          <w:rFonts w:ascii="Times New Roman" w:hAnsi="Times New Roman" w:cs="Times New Roman"/>
          <w:sz w:val="24"/>
          <w:szCs w:val="24"/>
        </w:rPr>
        <w:t xml:space="preserve">жилых помещений </w:t>
      </w:r>
      <w:r w:rsidRPr="00677EA6">
        <w:rPr>
          <w:rFonts w:ascii="Times New Roman" w:hAnsi="Times New Roman" w:cs="Times New Roman"/>
          <w:color w:val="000000"/>
          <w:sz w:val="24"/>
          <w:szCs w:val="24"/>
          <w:bdr w:val="none" w:sz="0" w:space="0" w:color="auto" w:frame="1"/>
        </w:rPr>
        <w:t xml:space="preserve">по договорам социального найма жилых помещений муниципального жилищного фонда городского округа «город </w:t>
      </w:r>
      <w:proofErr w:type="spellStart"/>
      <w:r w:rsidRPr="00677EA6">
        <w:rPr>
          <w:rFonts w:ascii="Times New Roman" w:hAnsi="Times New Roman" w:cs="Times New Roman"/>
          <w:color w:val="000000"/>
          <w:sz w:val="24"/>
          <w:szCs w:val="24"/>
          <w:bdr w:val="none" w:sz="0" w:space="0" w:color="auto" w:frame="1"/>
        </w:rPr>
        <w:t>Клинцы</w:t>
      </w:r>
      <w:proofErr w:type="spellEnd"/>
      <w:r w:rsidRPr="00677EA6">
        <w:rPr>
          <w:rFonts w:ascii="Times New Roman" w:hAnsi="Times New Roman" w:cs="Times New Roman"/>
          <w:color w:val="000000"/>
          <w:sz w:val="24"/>
          <w:szCs w:val="24"/>
          <w:bdr w:val="none" w:sz="0" w:space="0" w:color="auto" w:frame="1"/>
        </w:rPr>
        <w:t xml:space="preserve"> Брянской области»</w:t>
      </w:r>
      <w:r>
        <w:rPr>
          <w:rFonts w:ascii="Times New Roman" w:hAnsi="Times New Roman" w:cs="Times New Roman"/>
          <w:color w:val="000000"/>
          <w:sz w:val="24"/>
          <w:szCs w:val="24"/>
          <w:bdr w:val="none" w:sz="0" w:space="0" w:color="auto" w:frame="1"/>
        </w:rPr>
        <w:t xml:space="preserve"> </w:t>
      </w:r>
      <w:r w:rsidRPr="00AD412A">
        <w:rPr>
          <w:rFonts w:ascii="Times New Roman" w:hAnsi="Times New Roman" w:cs="Times New Roman"/>
          <w:color w:val="000000"/>
          <w:sz w:val="24"/>
          <w:szCs w:val="24"/>
        </w:rPr>
        <w:t xml:space="preserve">не взимается </w:t>
      </w:r>
      <w:proofErr w:type="gramStart"/>
      <w:r w:rsidRPr="00AD412A">
        <w:rPr>
          <w:rFonts w:ascii="Times New Roman" w:hAnsi="Times New Roman" w:cs="Times New Roman"/>
          <w:color w:val="000000"/>
          <w:sz w:val="24"/>
          <w:szCs w:val="24"/>
        </w:rPr>
        <w:t>с</w:t>
      </w:r>
      <w:proofErr w:type="gramEnd"/>
      <w:r w:rsidRPr="00AD412A">
        <w:rPr>
          <w:rFonts w:ascii="Times New Roman" w:hAnsi="Times New Roman" w:cs="Times New Roman"/>
          <w:color w:val="000000"/>
          <w:sz w:val="24"/>
          <w:szCs w:val="24"/>
        </w:rPr>
        <w:t>:</w:t>
      </w:r>
    </w:p>
    <w:p w:rsidR="00D546F0" w:rsidRPr="00AD412A" w:rsidRDefault="00D546F0" w:rsidP="00AA2CB8">
      <w:pPr>
        <w:shd w:val="clear" w:color="auto" w:fill="FFFFFF"/>
        <w:spacing w:after="0" w:line="240" w:lineRule="auto"/>
        <w:jc w:val="both"/>
        <w:textAlignment w:val="baseline"/>
        <w:rPr>
          <w:rFonts w:ascii="Times New Roman" w:hAnsi="Times New Roman" w:cs="Times New Roman"/>
          <w:color w:val="000000"/>
          <w:sz w:val="24"/>
          <w:szCs w:val="24"/>
        </w:rPr>
      </w:pPr>
      <w:r w:rsidRPr="00AD412A">
        <w:rPr>
          <w:rFonts w:ascii="Times New Roman" w:hAnsi="Times New Roman" w:cs="Times New Roman"/>
          <w:color w:val="000000"/>
          <w:sz w:val="24"/>
          <w:szCs w:val="24"/>
        </w:rPr>
        <w:t xml:space="preserve">- инвалидов </w:t>
      </w:r>
      <w:r w:rsidRPr="00AD412A">
        <w:rPr>
          <w:rFonts w:ascii="Times New Roman" w:hAnsi="Times New Roman" w:cs="Times New Roman"/>
          <w:color w:val="000000"/>
          <w:sz w:val="24"/>
          <w:szCs w:val="24"/>
          <w:lang w:val="en-US"/>
        </w:rPr>
        <w:t>I</w:t>
      </w:r>
      <w:r w:rsidRPr="00AD412A">
        <w:rPr>
          <w:rFonts w:ascii="Times New Roman" w:hAnsi="Times New Roman" w:cs="Times New Roman"/>
          <w:color w:val="000000"/>
          <w:sz w:val="24"/>
          <w:szCs w:val="24"/>
        </w:rPr>
        <w:t xml:space="preserve"> и </w:t>
      </w:r>
      <w:r w:rsidRPr="00AD412A">
        <w:rPr>
          <w:rFonts w:ascii="Times New Roman" w:hAnsi="Times New Roman" w:cs="Times New Roman"/>
          <w:color w:val="000000"/>
          <w:sz w:val="24"/>
          <w:szCs w:val="24"/>
          <w:lang w:val="en-US"/>
        </w:rPr>
        <w:t>II</w:t>
      </w:r>
      <w:r w:rsidRPr="00AD412A">
        <w:rPr>
          <w:rFonts w:ascii="Times New Roman" w:hAnsi="Times New Roman" w:cs="Times New Roman"/>
          <w:color w:val="000000"/>
          <w:sz w:val="24"/>
          <w:szCs w:val="24"/>
        </w:rPr>
        <w:t xml:space="preserve"> групп, а также семей, имеющих детей-инвалидов, в соответствии с действующим законодательством;</w:t>
      </w:r>
    </w:p>
    <w:p w:rsidR="00D546F0" w:rsidRPr="00AD412A" w:rsidRDefault="00D546F0" w:rsidP="00AA2CB8">
      <w:pPr>
        <w:autoSpaceDE w:val="0"/>
        <w:spacing w:after="0" w:line="240" w:lineRule="auto"/>
        <w:jc w:val="both"/>
        <w:rPr>
          <w:rFonts w:ascii="Times New Roman" w:hAnsi="Times New Roman" w:cs="Times New Roman"/>
          <w:sz w:val="24"/>
          <w:szCs w:val="24"/>
          <w:lang w:eastAsia="en-US"/>
        </w:rPr>
      </w:pPr>
      <w:r w:rsidRPr="00AD412A">
        <w:rPr>
          <w:rFonts w:ascii="Times New Roman" w:hAnsi="Times New Roman" w:cs="Times New Roman"/>
          <w:color w:val="000000"/>
          <w:sz w:val="24"/>
          <w:szCs w:val="24"/>
        </w:rPr>
        <w:t>- малоимущих г</w:t>
      </w:r>
      <w:r w:rsidRPr="00AD412A">
        <w:rPr>
          <w:rFonts w:ascii="Times New Roman" w:hAnsi="Times New Roman" w:cs="Times New Roman"/>
          <w:sz w:val="24"/>
          <w:szCs w:val="24"/>
        </w:rPr>
        <w:t xml:space="preserve">раждан,  признанных таковыми органом местного самоуправления в порядке, установленном законом Брянской области; </w:t>
      </w:r>
    </w:p>
    <w:p w:rsidR="00D546F0" w:rsidRDefault="00D546F0" w:rsidP="00AA2CB8">
      <w:pPr>
        <w:autoSpaceDE w:val="0"/>
        <w:spacing w:after="0" w:line="240" w:lineRule="auto"/>
        <w:jc w:val="both"/>
        <w:rPr>
          <w:rFonts w:ascii="Times New Roman" w:hAnsi="Times New Roman" w:cs="Times New Roman"/>
          <w:color w:val="000000"/>
          <w:sz w:val="24"/>
          <w:szCs w:val="24"/>
        </w:rPr>
      </w:pPr>
      <w:r w:rsidRPr="00AD412A">
        <w:rPr>
          <w:rFonts w:ascii="Times New Roman" w:hAnsi="Times New Roman" w:cs="Times New Roman"/>
          <w:color w:val="000000"/>
          <w:sz w:val="24"/>
          <w:szCs w:val="24"/>
        </w:rPr>
        <w:t>- граждан, проживающих в жилых помещениях, признанных в установленном порядке непригодными для проживания и (или) многоквартирных домах признанных аварийными и подлежащими сносу или реконструкции.</w:t>
      </w:r>
    </w:p>
    <w:p w:rsidR="00D546F0" w:rsidRPr="00A94103" w:rsidRDefault="00D546F0" w:rsidP="00AA2CB8">
      <w:pPr>
        <w:shd w:val="clear" w:color="auto" w:fill="FFFFFF"/>
        <w:spacing w:after="0" w:line="240" w:lineRule="auto"/>
        <w:ind w:firstLine="284"/>
        <w:jc w:val="both"/>
        <w:textAlignment w:val="baseline"/>
        <w:rPr>
          <w:rFonts w:ascii="Times New Roman" w:hAnsi="Times New Roman" w:cs="Times New Roman"/>
          <w:color w:val="000000"/>
          <w:sz w:val="24"/>
          <w:szCs w:val="24"/>
        </w:rPr>
      </w:pPr>
    </w:p>
    <w:p w:rsidR="00D546F0" w:rsidRPr="00A94103" w:rsidRDefault="00D546F0" w:rsidP="002504E3">
      <w:pPr>
        <w:shd w:val="clear" w:color="auto" w:fill="FFFFFF"/>
        <w:spacing w:after="0" w:line="240" w:lineRule="auto"/>
        <w:ind w:firstLine="284"/>
        <w:jc w:val="center"/>
        <w:textAlignment w:val="baseline"/>
        <w:rPr>
          <w:rFonts w:ascii="Times New Roman" w:hAnsi="Times New Roman" w:cs="Times New Roman"/>
          <w:color w:val="000000"/>
          <w:sz w:val="24"/>
          <w:szCs w:val="24"/>
        </w:rPr>
      </w:pPr>
    </w:p>
    <w:p w:rsidR="00D546F0" w:rsidRPr="00A94103" w:rsidRDefault="00D546F0" w:rsidP="002504E3">
      <w:pPr>
        <w:shd w:val="clear" w:color="auto" w:fill="FFFFFF"/>
        <w:spacing w:after="0" w:line="240" w:lineRule="auto"/>
        <w:ind w:firstLine="284"/>
        <w:jc w:val="center"/>
        <w:textAlignment w:val="baseline"/>
        <w:rPr>
          <w:rFonts w:ascii="Times New Roman" w:hAnsi="Times New Roman" w:cs="Times New Roman"/>
          <w:b/>
          <w:bCs/>
          <w:color w:val="000000"/>
          <w:sz w:val="24"/>
          <w:szCs w:val="24"/>
        </w:rPr>
      </w:pPr>
      <w:r w:rsidRPr="00A94103">
        <w:rPr>
          <w:rFonts w:ascii="Times New Roman" w:hAnsi="Times New Roman" w:cs="Times New Roman"/>
          <w:b/>
          <w:bCs/>
          <w:color w:val="000000"/>
          <w:sz w:val="24"/>
          <w:szCs w:val="24"/>
        </w:rPr>
        <w:t>3. ПОРЯДОК ВНЕСЕНИЯ И СБОРА ПЛАТЫ ЗА НАЕМ.</w:t>
      </w:r>
    </w:p>
    <w:p w:rsidR="00D546F0" w:rsidRPr="00A94103" w:rsidRDefault="00D546F0" w:rsidP="002504E3">
      <w:pPr>
        <w:shd w:val="clear" w:color="auto" w:fill="FFFFFF"/>
        <w:spacing w:after="0" w:line="240" w:lineRule="auto"/>
        <w:ind w:firstLine="284"/>
        <w:jc w:val="center"/>
        <w:textAlignment w:val="baseline"/>
        <w:rPr>
          <w:rFonts w:ascii="Times New Roman" w:hAnsi="Times New Roman" w:cs="Times New Roman"/>
          <w:b/>
          <w:bCs/>
          <w:color w:val="000000"/>
          <w:sz w:val="24"/>
          <w:szCs w:val="24"/>
        </w:rPr>
      </w:pP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3.1. Начисление и сбор платы за наем производится в соответствии с действующим законодательством и настоящим Положением организацией, уполномоченной собственником жилого помещения на выполнение этих функций (далее – Организация). </w:t>
      </w: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3.2. Организация на основании Договора ежемесячно производит начисление платы за наем в соответствии с настоящим Положением.</w:t>
      </w: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3.3. Обязанность по внесению платы за наем возникает у нанимателя жилого помещения с момента заключения договора социального найма или договора найма специализированного жилого помещения.</w:t>
      </w: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lastRenderedPageBreak/>
        <w:t xml:space="preserve">3.4. Плата за наем жилого помещения вносится нанимателем жилого помещения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3.5. </w:t>
      </w:r>
      <w:proofErr w:type="gramStart"/>
      <w:r w:rsidRPr="00A94103">
        <w:rPr>
          <w:rFonts w:ascii="Times New Roman" w:hAnsi="Times New Roman" w:cs="Times New Roman"/>
          <w:color w:val="000000"/>
          <w:sz w:val="24"/>
          <w:szCs w:val="24"/>
        </w:rPr>
        <w:t>Нанимателям, несвоевременно и (или) не полностью внесшим плату за наем, Организация начисляет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оплаты включительно.</w:t>
      </w:r>
      <w:proofErr w:type="gramEnd"/>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sz w:val="24"/>
          <w:szCs w:val="24"/>
          <w:lang w:eastAsia="en-US"/>
        </w:rPr>
      </w:pPr>
      <w:r w:rsidRPr="00A94103">
        <w:rPr>
          <w:rFonts w:ascii="Times New Roman" w:hAnsi="Times New Roman" w:cs="Times New Roman"/>
          <w:color w:val="000000"/>
          <w:sz w:val="24"/>
          <w:szCs w:val="24"/>
        </w:rPr>
        <w:t xml:space="preserve">3.6. </w:t>
      </w:r>
      <w:r w:rsidRPr="00A94103">
        <w:rPr>
          <w:rFonts w:ascii="Times New Roman" w:hAnsi="Times New Roman" w:cs="Times New Roman"/>
          <w:sz w:val="24"/>
          <w:szCs w:val="24"/>
          <w:lang w:eastAsia="en-US"/>
        </w:rPr>
        <w:t>Наниматель жилого помещения по договору социального найма и договору найма жилого помещения муниципального жилищного фонда вносит плату за наем жилого помещения в кассу или на расчетный счет организации, уполномоченной собственником жилого помещения на осуществление функций по сбору платы за наем.</w:t>
      </w:r>
    </w:p>
    <w:p w:rsidR="00D546F0" w:rsidRPr="00A94103" w:rsidRDefault="00D546F0" w:rsidP="009C01D3">
      <w:pPr>
        <w:spacing w:after="0" w:line="240" w:lineRule="auto"/>
        <w:ind w:firstLine="284"/>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 xml:space="preserve">    3.7.</w:t>
      </w:r>
      <w:r w:rsidRPr="00A94103">
        <w:rPr>
          <w:rFonts w:ascii="Times New Roman" w:hAnsi="Times New Roman" w:cs="Times New Roman"/>
          <w:sz w:val="24"/>
          <w:szCs w:val="24"/>
        </w:rPr>
        <w:t xml:space="preserve"> Организация аккумулирует на своем расчетном счете в банке или иной кредитной организации (далее – банк) денежные средства, собранные за наем жилых помещений, для последующего их перечисления в бюджет городского округа в срок, установленный договором.</w:t>
      </w:r>
      <w:r w:rsidRPr="00A94103">
        <w:rPr>
          <w:rFonts w:ascii="Times New Roman" w:hAnsi="Times New Roman" w:cs="Times New Roman"/>
          <w:sz w:val="24"/>
          <w:szCs w:val="24"/>
          <w:lang w:eastAsia="en-US"/>
        </w:rPr>
        <w:t xml:space="preserve"> </w:t>
      </w:r>
    </w:p>
    <w:p w:rsidR="00D546F0" w:rsidRPr="00A94103" w:rsidRDefault="00D546F0" w:rsidP="009C01D3">
      <w:pPr>
        <w:shd w:val="clear" w:color="auto" w:fill="FFFFFF"/>
        <w:spacing w:after="0" w:line="240" w:lineRule="auto"/>
        <w:ind w:firstLine="284"/>
        <w:jc w:val="both"/>
        <w:textAlignment w:val="baseline"/>
        <w:rPr>
          <w:rFonts w:ascii="Times New Roman" w:hAnsi="Times New Roman" w:cs="Times New Roman"/>
          <w:sz w:val="24"/>
          <w:szCs w:val="24"/>
        </w:rPr>
      </w:pPr>
      <w:r w:rsidRPr="00A94103">
        <w:rPr>
          <w:rFonts w:ascii="Times New Roman" w:hAnsi="Times New Roman" w:cs="Times New Roman"/>
          <w:color w:val="000000"/>
          <w:sz w:val="24"/>
          <w:szCs w:val="24"/>
        </w:rPr>
        <w:t xml:space="preserve">3.8. </w:t>
      </w:r>
      <w:r w:rsidRPr="00A94103">
        <w:rPr>
          <w:rFonts w:ascii="Times New Roman" w:hAnsi="Times New Roman" w:cs="Times New Roman"/>
          <w:sz w:val="24"/>
          <w:szCs w:val="24"/>
        </w:rPr>
        <w:t xml:space="preserve">Аккумулированные Организацией на расчетном счете в банке денежные средства, собранные за наем жилых помещений предприятием, а также взысканные Организацией, как задолженность нанимателей по плате за наем жилых помещений, подлежат перечислению в бюджет городского округа «город </w:t>
      </w:r>
      <w:proofErr w:type="spellStart"/>
      <w:r w:rsidRPr="00A94103">
        <w:rPr>
          <w:rFonts w:ascii="Times New Roman" w:hAnsi="Times New Roman" w:cs="Times New Roman"/>
          <w:sz w:val="24"/>
          <w:szCs w:val="24"/>
        </w:rPr>
        <w:t>Клинцы</w:t>
      </w:r>
      <w:proofErr w:type="spellEnd"/>
      <w:r w:rsidRPr="00A94103">
        <w:rPr>
          <w:rFonts w:ascii="Times New Roman" w:hAnsi="Times New Roman" w:cs="Times New Roman"/>
          <w:sz w:val="24"/>
          <w:szCs w:val="24"/>
        </w:rPr>
        <w:t xml:space="preserve"> Брянской области» в соответствии с бюджетной классификацией Российской Федерации.</w:t>
      </w:r>
    </w:p>
    <w:p w:rsidR="00D546F0" w:rsidRDefault="00D546F0" w:rsidP="009C01D3">
      <w:pPr>
        <w:spacing w:after="0" w:line="240" w:lineRule="auto"/>
        <w:ind w:firstLine="284"/>
        <w:jc w:val="both"/>
        <w:rPr>
          <w:rFonts w:ascii="Times New Roman" w:hAnsi="Times New Roman" w:cs="Times New Roman"/>
          <w:sz w:val="24"/>
          <w:szCs w:val="24"/>
        </w:rPr>
      </w:pPr>
      <w:r w:rsidRPr="00A94103">
        <w:rPr>
          <w:rFonts w:ascii="Times New Roman" w:hAnsi="Times New Roman" w:cs="Times New Roman"/>
          <w:color w:val="000000"/>
          <w:sz w:val="24"/>
          <w:szCs w:val="24"/>
        </w:rPr>
        <w:t xml:space="preserve"> 3.9. </w:t>
      </w:r>
      <w:proofErr w:type="gramStart"/>
      <w:r w:rsidRPr="00A94103">
        <w:rPr>
          <w:rFonts w:ascii="Times New Roman" w:hAnsi="Times New Roman" w:cs="Times New Roman"/>
          <w:color w:val="000000"/>
          <w:sz w:val="24"/>
          <w:szCs w:val="24"/>
        </w:rPr>
        <w:t xml:space="preserve">Отдел жилищной политики </w:t>
      </w:r>
      <w:proofErr w:type="spellStart"/>
      <w:r w:rsidRPr="00A94103">
        <w:rPr>
          <w:rFonts w:ascii="Times New Roman" w:hAnsi="Times New Roman" w:cs="Times New Roman"/>
          <w:color w:val="000000"/>
          <w:sz w:val="24"/>
          <w:szCs w:val="24"/>
        </w:rPr>
        <w:t>Клинцовской</w:t>
      </w:r>
      <w:proofErr w:type="spellEnd"/>
      <w:r w:rsidRPr="00A94103">
        <w:rPr>
          <w:rFonts w:ascii="Times New Roman" w:hAnsi="Times New Roman" w:cs="Times New Roman"/>
          <w:color w:val="000000"/>
          <w:sz w:val="24"/>
          <w:szCs w:val="24"/>
        </w:rPr>
        <w:t xml:space="preserve"> городской администрации, отдел бухгалтерского учета </w:t>
      </w:r>
      <w:proofErr w:type="spellStart"/>
      <w:r w:rsidRPr="00A94103">
        <w:rPr>
          <w:rFonts w:ascii="Times New Roman" w:hAnsi="Times New Roman" w:cs="Times New Roman"/>
          <w:color w:val="000000"/>
          <w:sz w:val="24"/>
          <w:szCs w:val="24"/>
        </w:rPr>
        <w:t>Клинцовской</w:t>
      </w:r>
      <w:proofErr w:type="spellEnd"/>
      <w:r w:rsidRPr="00A94103">
        <w:rPr>
          <w:rFonts w:ascii="Times New Roman" w:hAnsi="Times New Roman" w:cs="Times New Roman"/>
          <w:color w:val="000000"/>
          <w:sz w:val="24"/>
          <w:szCs w:val="24"/>
        </w:rPr>
        <w:t xml:space="preserve"> городской администрации </w:t>
      </w:r>
      <w:r w:rsidRPr="00A94103">
        <w:rPr>
          <w:rFonts w:ascii="Times New Roman" w:hAnsi="Times New Roman" w:cs="Times New Roman"/>
          <w:sz w:val="24"/>
          <w:szCs w:val="24"/>
        </w:rPr>
        <w:t>осуществляют организацию начисления и сбора платы за наем, а также контроль над правильностью начисления, полнотой и своевременностью уплаты, учета, сбора, взыскания платы за наем, принимают решение о возврате (зачете) излишне уплаченных, взысканных платежей, в бюджет городского округа (пеней по ним).</w:t>
      </w:r>
      <w:proofErr w:type="gramEnd"/>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Глава города </w:t>
      </w:r>
      <w:proofErr w:type="spellStart"/>
      <w:r>
        <w:rPr>
          <w:rFonts w:ascii="Times New Roman" w:hAnsi="Times New Roman" w:cs="Times New Roman"/>
          <w:sz w:val="24"/>
          <w:szCs w:val="24"/>
        </w:rPr>
        <w:t>Клинцы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В.В.Беляй</w:t>
      </w:r>
      <w:proofErr w:type="spellEnd"/>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Default="00D546F0" w:rsidP="009C01D3">
      <w:pPr>
        <w:spacing w:after="0" w:line="240" w:lineRule="auto"/>
        <w:ind w:firstLine="284"/>
        <w:jc w:val="both"/>
        <w:rPr>
          <w:rFonts w:ascii="Times New Roman" w:hAnsi="Times New Roman" w:cs="Times New Roman"/>
          <w:sz w:val="24"/>
          <w:szCs w:val="24"/>
        </w:rPr>
      </w:pPr>
    </w:p>
    <w:p w:rsidR="00D546F0" w:rsidRPr="00A94103" w:rsidRDefault="00D546F0" w:rsidP="009C01D3">
      <w:pPr>
        <w:spacing w:after="0" w:line="240" w:lineRule="auto"/>
        <w:ind w:firstLine="284"/>
        <w:jc w:val="both"/>
        <w:rPr>
          <w:rFonts w:ascii="Times New Roman" w:hAnsi="Times New Roman" w:cs="Times New Roman"/>
          <w:sz w:val="24"/>
          <w:szCs w:val="24"/>
        </w:rPr>
      </w:pPr>
    </w:p>
    <w:p w:rsidR="00D546F0" w:rsidRPr="00A94103" w:rsidRDefault="00D546F0" w:rsidP="009C01D3">
      <w:pPr>
        <w:shd w:val="clear" w:color="auto" w:fill="FFFFFF"/>
        <w:spacing w:after="0" w:line="240" w:lineRule="auto"/>
        <w:ind w:firstLine="284"/>
        <w:jc w:val="center"/>
        <w:textAlignment w:val="baseline"/>
        <w:rPr>
          <w:rFonts w:ascii="Times New Roman" w:hAnsi="Times New Roman" w:cs="Times New Roman"/>
          <w:color w:val="000000"/>
          <w:sz w:val="24"/>
          <w:szCs w:val="24"/>
        </w:rPr>
      </w:pPr>
    </w:p>
    <w:tbl>
      <w:tblPr>
        <w:tblW w:w="0" w:type="auto"/>
        <w:tblInd w:w="-106" w:type="dxa"/>
        <w:tblLook w:val="01E0" w:firstRow="1" w:lastRow="1" w:firstColumn="1" w:lastColumn="1" w:noHBand="0" w:noVBand="0"/>
      </w:tblPr>
      <w:tblGrid>
        <w:gridCol w:w="4068"/>
        <w:gridCol w:w="5503"/>
      </w:tblGrid>
      <w:tr w:rsidR="00D546F0" w:rsidRPr="00A94103">
        <w:tc>
          <w:tcPr>
            <w:tcW w:w="4068" w:type="dxa"/>
          </w:tcPr>
          <w:p w:rsidR="00D546F0" w:rsidRPr="00A94103" w:rsidRDefault="00D546F0" w:rsidP="004D23E1">
            <w:pPr>
              <w:spacing w:after="0" w:line="240" w:lineRule="auto"/>
              <w:rPr>
                <w:sz w:val="24"/>
                <w:szCs w:val="24"/>
              </w:rPr>
            </w:pPr>
          </w:p>
        </w:tc>
        <w:tc>
          <w:tcPr>
            <w:tcW w:w="5503" w:type="dxa"/>
          </w:tcPr>
          <w:p w:rsidR="00D546F0" w:rsidRPr="00A94103" w:rsidRDefault="00D546F0" w:rsidP="004D23E1">
            <w:pPr>
              <w:spacing w:after="0" w:line="240" w:lineRule="auto"/>
              <w:jc w:val="both"/>
              <w:rPr>
                <w:sz w:val="24"/>
                <w:szCs w:val="24"/>
              </w:rPr>
            </w:pPr>
            <w:r w:rsidRPr="00A94103">
              <w:rPr>
                <w:rFonts w:ascii="Times New Roman" w:hAnsi="Times New Roman" w:cs="Times New Roman"/>
                <w:color w:val="000000"/>
                <w:sz w:val="24"/>
                <w:szCs w:val="24"/>
                <w:bdr w:val="none" w:sz="0" w:space="0" w:color="auto" w:frame="1"/>
              </w:rPr>
              <w:t xml:space="preserve">Приложение к Положению 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городского округа «город </w:t>
            </w:r>
            <w:proofErr w:type="spellStart"/>
            <w:r w:rsidRPr="00A94103">
              <w:rPr>
                <w:rFonts w:ascii="Times New Roman" w:hAnsi="Times New Roman" w:cs="Times New Roman"/>
                <w:color w:val="000000"/>
                <w:sz w:val="24"/>
                <w:szCs w:val="24"/>
                <w:bdr w:val="none" w:sz="0" w:space="0" w:color="auto" w:frame="1"/>
              </w:rPr>
              <w:t>Клинцы</w:t>
            </w:r>
            <w:proofErr w:type="spellEnd"/>
            <w:r w:rsidRPr="00A94103">
              <w:rPr>
                <w:rFonts w:ascii="Times New Roman" w:hAnsi="Times New Roman" w:cs="Times New Roman"/>
                <w:color w:val="000000"/>
                <w:sz w:val="24"/>
                <w:szCs w:val="24"/>
                <w:bdr w:val="none" w:sz="0" w:space="0" w:color="auto" w:frame="1"/>
              </w:rPr>
              <w:t xml:space="preserve"> Брянской области»</w:t>
            </w:r>
          </w:p>
        </w:tc>
      </w:tr>
    </w:tbl>
    <w:p w:rsidR="00D546F0" w:rsidRPr="00A94103" w:rsidRDefault="00D546F0" w:rsidP="002504E3">
      <w:pPr>
        <w:spacing w:after="0" w:line="240" w:lineRule="auto"/>
        <w:rPr>
          <w:sz w:val="24"/>
          <w:szCs w:val="24"/>
        </w:rPr>
      </w:pPr>
      <w:r w:rsidRPr="00A94103">
        <w:rPr>
          <w:sz w:val="24"/>
          <w:szCs w:val="24"/>
        </w:rPr>
        <w:t xml:space="preserve"> </w:t>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b/>
          <w:bCs/>
          <w:color w:val="000000"/>
          <w:sz w:val="24"/>
          <w:szCs w:val="24"/>
          <w:bdr w:val="none" w:sz="0" w:space="0" w:color="auto" w:frame="1"/>
        </w:rPr>
      </w:pPr>
      <w:r w:rsidRPr="00A94103">
        <w:rPr>
          <w:rFonts w:ascii="Times New Roman" w:hAnsi="Times New Roman" w:cs="Times New Roman"/>
          <w:b/>
          <w:bCs/>
          <w:color w:val="000000"/>
          <w:sz w:val="24"/>
          <w:szCs w:val="24"/>
        </w:rPr>
        <w:t xml:space="preserve">Методика расчета ставки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w:t>
      </w:r>
      <w:r w:rsidRPr="00A94103">
        <w:rPr>
          <w:rFonts w:ascii="Times New Roman" w:hAnsi="Times New Roman" w:cs="Times New Roman"/>
          <w:b/>
          <w:bCs/>
          <w:color w:val="000000"/>
          <w:sz w:val="24"/>
          <w:szCs w:val="24"/>
          <w:bdr w:val="none" w:sz="0" w:space="0" w:color="auto" w:frame="1"/>
        </w:rPr>
        <w:t xml:space="preserve">городского округа «город </w:t>
      </w:r>
      <w:proofErr w:type="spellStart"/>
      <w:r w:rsidRPr="00A94103">
        <w:rPr>
          <w:rFonts w:ascii="Times New Roman" w:hAnsi="Times New Roman" w:cs="Times New Roman"/>
          <w:b/>
          <w:bCs/>
          <w:color w:val="000000"/>
          <w:sz w:val="24"/>
          <w:szCs w:val="24"/>
          <w:bdr w:val="none" w:sz="0" w:space="0" w:color="auto" w:frame="1"/>
        </w:rPr>
        <w:t>Клинцы</w:t>
      </w:r>
      <w:proofErr w:type="spellEnd"/>
      <w:r w:rsidRPr="00A94103">
        <w:rPr>
          <w:rFonts w:ascii="Times New Roman" w:hAnsi="Times New Roman" w:cs="Times New Roman"/>
          <w:b/>
          <w:bCs/>
          <w:color w:val="000000"/>
          <w:sz w:val="24"/>
          <w:szCs w:val="24"/>
          <w:bdr w:val="none" w:sz="0" w:space="0" w:color="auto" w:frame="1"/>
        </w:rPr>
        <w:t xml:space="preserve"> Брянской области».</w:t>
      </w:r>
    </w:p>
    <w:p w:rsidR="00D546F0" w:rsidRPr="00A94103" w:rsidRDefault="00D546F0" w:rsidP="002504E3">
      <w:pPr>
        <w:shd w:val="clear" w:color="auto" w:fill="FFFFFF"/>
        <w:spacing w:after="0" w:line="240" w:lineRule="auto"/>
        <w:jc w:val="center"/>
        <w:textAlignment w:val="baseline"/>
        <w:rPr>
          <w:rFonts w:ascii="Times New Roman" w:hAnsi="Times New Roman" w:cs="Times New Roman"/>
          <w:color w:val="000000"/>
          <w:sz w:val="24"/>
          <w:szCs w:val="24"/>
        </w:rPr>
      </w:pP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1. </w:t>
      </w:r>
      <w:proofErr w:type="gramStart"/>
      <w:r w:rsidRPr="00A94103">
        <w:rPr>
          <w:rFonts w:ascii="Times New Roman" w:hAnsi="Times New Roman" w:cs="Times New Roman"/>
          <w:color w:val="000000"/>
          <w:sz w:val="24"/>
          <w:szCs w:val="24"/>
        </w:rPr>
        <w:t xml:space="preserve">Настоящая методика расчета ставки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города </w:t>
      </w:r>
      <w:proofErr w:type="spellStart"/>
      <w:r w:rsidRPr="00A94103">
        <w:rPr>
          <w:rFonts w:ascii="Times New Roman" w:hAnsi="Times New Roman" w:cs="Times New Roman"/>
          <w:color w:val="000000"/>
          <w:sz w:val="24"/>
          <w:szCs w:val="24"/>
        </w:rPr>
        <w:t>Клинцы</w:t>
      </w:r>
      <w:proofErr w:type="spellEnd"/>
      <w:r w:rsidRPr="00A94103">
        <w:rPr>
          <w:rFonts w:ascii="Times New Roman" w:hAnsi="Times New Roman" w:cs="Times New Roman"/>
          <w:color w:val="000000"/>
          <w:sz w:val="24"/>
          <w:szCs w:val="24"/>
        </w:rPr>
        <w:t xml:space="preserve"> (далее - Методика) разработана в соответствии с Методическими указаниями по расчету ставок платы за наем и отчислений на капитальный ремонт жилья (техническое обслуживание) муниципального и государственного жилищного фонда, утвержденными Приказом Министерства строительства РФ от 2</w:t>
      </w:r>
      <w:proofErr w:type="gramEnd"/>
      <w:r w:rsidRPr="00A94103">
        <w:rPr>
          <w:rFonts w:ascii="Times New Roman" w:hAnsi="Times New Roman" w:cs="Times New Roman"/>
          <w:color w:val="000000"/>
          <w:sz w:val="24"/>
          <w:szCs w:val="24"/>
        </w:rPr>
        <w:t xml:space="preserve"> декабря 1996 года №17-152.</w:t>
      </w:r>
    </w:p>
    <w:p w:rsidR="00D546F0" w:rsidRPr="00A94103" w:rsidRDefault="00D546F0" w:rsidP="002504E3">
      <w:pPr>
        <w:shd w:val="clear" w:color="auto" w:fill="FFFFFF"/>
        <w:spacing w:after="0" w:line="240" w:lineRule="auto"/>
        <w:ind w:firstLine="284"/>
        <w:jc w:val="both"/>
        <w:textAlignment w:val="baseline"/>
        <w:rPr>
          <w:rFonts w:ascii="Times New Roman" w:hAnsi="Times New Roman" w:cs="Times New Roman"/>
          <w:color w:val="000000"/>
          <w:sz w:val="24"/>
          <w:szCs w:val="24"/>
        </w:rPr>
      </w:pPr>
      <w:r w:rsidRPr="00A94103">
        <w:rPr>
          <w:rFonts w:ascii="Times New Roman" w:hAnsi="Times New Roman" w:cs="Times New Roman"/>
          <w:color w:val="000000"/>
          <w:sz w:val="24"/>
          <w:szCs w:val="24"/>
        </w:rPr>
        <w:t xml:space="preserve">2. Методика разработана для определения ставок платы за наем для нанимателей жилых помещений в муниципальном жилищном фонде города </w:t>
      </w:r>
      <w:proofErr w:type="spellStart"/>
      <w:r w:rsidRPr="00A94103">
        <w:rPr>
          <w:rFonts w:ascii="Times New Roman" w:hAnsi="Times New Roman" w:cs="Times New Roman"/>
          <w:color w:val="000000"/>
          <w:sz w:val="24"/>
          <w:szCs w:val="24"/>
        </w:rPr>
        <w:t>Клинцы</w:t>
      </w:r>
      <w:proofErr w:type="spellEnd"/>
      <w:r w:rsidRPr="00A94103">
        <w:rPr>
          <w:rFonts w:ascii="Times New Roman" w:hAnsi="Times New Roman" w:cs="Times New Roman"/>
          <w:color w:val="000000"/>
          <w:sz w:val="24"/>
          <w:szCs w:val="24"/>
        </w:rPr>
        <w:t>, занимаемым по договорам социального найма и договорам найма жилых помещений (далее – плата за наем).</w:t>
      </w:r>
    </w:p>
    <w:p w:rsidR="00D546F0" w:rsidRPr="00A94103" w:rsidRDefault="00D546F0" w:rsidP="002504E3">
      <w:pPr>
        <w:autoSpaceDE w:val="0"/>
        <w:spacing w:after="0" w:line="240" w:lineRule="auto"/>
        <w:ind w:firstLine="284"/>
        <w:jc w:val="both"/>
        <w:rPr>
          <w:rFonts w:ascii="Times New Roman" w:hAnsi="Times New Roman" w:cs="Times New Roman"/>
          <w:sz w:val="24"/>
          <w:szCs w:val="24"/>
          <w:lang w:eastAsia="en-US"/>
        </w:rPr>
      </w:pPr>
      <w:r w:rsidRPr="00A94103">
        <w:rPr>
          <w:rFonts w:ascii="Times New Roman" w:hAnsi="Times New Roman" w:cs="Times New Roman"/>
          <w:color w:val="000000"/>
          <w:sz w:val="24"/>
          <w:szCs w:val="24"/>
        </w:rPr>
        <w:t xml:space="preserve">3. </w:t>
      </w:r>
      <w:r w:rsidRPr="00A94103">
        <w:rPr>
          <w:rFonts w:ascii="Times New Roman" w:hAnsi="Times New Roman" w:cs="Times New Roman"/>
          <w:sz w:val="24"/>
          <w:szCs w:val="24"/>
          <w:lang w:eastAsia="en-US"/>
        </w:rPr>
        <w:t>Для установления дифференцированной ставки платы за наем жилых помещений к базовой ставке применяются коэффициенты:</w:t>
      </w:r>
    </w:p>
    <w:p w:rsidR="00D546F0" w:rsidRPr="00A94103" w:rsidRDefault="00D546F0" w:rsidP="002504E3">
      <w:pPr>
        <w:autoSpaceDE w:val="0"/>
        <w:spacing w:after="0" w:line="240" w:lineRule="auto"/>
        <w:ind w:firstLine="284"/>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 К</w:t>
      </w:r>
      <w:proofErr w:type="gramStart"/>
      <w:r w:rsidRPr="00A94103">
        <w:rPr>
          <w:rFonts w:ascii="Times New Roman" w:hAnsi="Times New Roman" w:cs="Times New Roman"/>
          <w:sz w:val="24"/>
          <w:szCs w:val="24"/>
          <w:lang w:eastAsia="en-US"/>
        </w:rPr>
        <w:t>1</w:t>
      </w:r>
      <w:proofErr w:type="gramEnd"/>
      <w:r w:rsidRPr="00A94103">
        <w:rPr>
          <w:rFonts w:ascii="Times New Roman" w:hAnsi="Times New Roman" w:cs="Times New Roman"/>
          <w:sz w:val="24"/>
          <w:szCs w:val="24"/>
          <w:lang w:eastAsia="en-US"/>
        </w:rPr>
        <w:t>, учитывающий уровень благоустройства жилого помещения и материалов;</w:t>
      </w:r>
    </w:p>
    <w:p w:rsidR="00D546F0" w:rsidRPr="00A94103" w:rsidRDefault="00D546F0" w:rsidP="002504E3">
      <w:pPr>
        <w:autoSpaceDE w:val="0"/>
        <w:spacing w:after="0" w:line="240" w:lineRule="auto"/>
        <w:ind w:firstLine="284"/>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 К</w:t>
      </w:r>
      <w:proofErr w:type="gramStart"/>
      <w:r w:rsidRPr="00A94103">
        <w:rPr>
          <w:rFonts w:ascii="Times New Roman" w:hAnsi="Times New Roman" w:cs="Times New Roman"/>
          <w:sz w:val="24"/>
          <w:szCs w:val="24"/>
          <w:lang w:eastAsia="en-US"/>
        </w:rPr>
        <w:t>2</w:t>
      </w:r>
      <w:proofErr w:type="gramEnd"/>
      <w:r w:rsidRPr="00A94103">
        <w:rPr>
          <w:rFonts w:ascii="Times New Roman" w:hAnsi="Times New Roman" w:cs="Times New Roman"/>
          <w:sz w:val="24"/>
          <w:szCs w:val="24"/>
          <w:lang w:eastAsia="en-US"/>
        </w:rPr>
        <w:t>,  учитывающий месторасположение жилого помещения.</w:t>
      </w:r>
    </w:p>
    <w:p w:rsidR="00D546F0" w:rsidRPr="00A94103" w:rsidRDefault="00D546F0" w:rsidP="002504E3">
      <w:pPr>
        <w:autoSpaceDE w:val="0"/>
        <w:spacing w:after="0" w:line="240" w:lineRule="auto"/>
        <w:ind w:firstLine="284"/>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4. Ставка платы за наем жилых помещений (СПН) рассчитывается по формуле:</w:t>
      </w:r>
      <w:r w:rsidRPr="00A94103">
        <w:rPr>
          <w:rFonts w:ascii="Times New Roman" w:hAnsi="Times New Roman" w:cs="Times New Roman"/>
          <w:sz w:val="24"/>
          <w:szCs w:val="24"/>
          <w:lang w:eastAsia="en-US"/>
        </w:rPr>
        <w:br/>
      </w:r>
      <w:r w:rsidRPr="00A94103">
        <w:rPr>
          <w:rFonts w:ascii="Times New Roman" w:hAnsi="Times New Roman" w:cs="Times New Roman"/>
          <w:b/>
          <w:bCs/>
          <w:i/>
          <w:iCs/>
          <w:sz w:val="24"/>
          <w:szCs w:val="24"/>
          <w:lang w:eastAsia="en-US"/>
        </w:rPr>
        <w:t xml:space="preserve">          </w:t>
      </w:r>
      <w:proofErr w:type="spellStart"/>
      <w:r w:rsidRPr="00A94103">
        <w:rPr>
          <w:rFonts w:ascii="Times New Roman" w:hAnsi="Times New Roman" w:cs="Times New Roman"/>
          <w:b/>
          <w:bCs/>
          <w:i/>
          <w:iCs/>
          <w:sz w:val="24"/>
          <w:szCs w:val="24"/>
          <w:lang w:eastAsia="en-US"/>
        </w:rPr>
        <w:t>Спн</w:t>
      </w:r>
      <w:proofErr w:type="spellEnd"/>
      <w:r w:rsidRPr="00A94103">
        <w:rPr>
          <w:rFonts w:ascii="Times New Roman" w:hAnsi="Times New Roman" w:cs="Times New Roman"/>
          <w:b/>
          <w:bCs/>
          <w:i/>
          <w:iCs/>
          <w:sz w:val="24"/>
          <w:szCs w:val="24"/>
          <w:lang w:eastAsia="en-US"/>
        </w:rPr>
        <w:t xml:space="preserve"> = БСПН х К</w:t>
      </w:r>
      <w:proofErr w:type="gramStart"/>
      <w:r w:rsidRPr="00A94103">
        <w:rPr>
          <w:rFonts w:ascii="Times New Roman" w:hAnsi="Times New Roman" w:cs="Times New Roman"/>
          <w:b/>
          <w:bCs/>
          <w:i/>
          <w:iCs/>
          <w:sz w:val="24"/>
          <w:szCs w:val="24"/>
          <w:lang w:eastAsia="en-US"/>
        </w:rPr>
        <w:t>1</w:t>
      </w:r>
      <w:proofErr w:type="gramEnd"/>
      <w:r w:rsidRPr="00A94103">
        <w:rPr>
          <w:rFonts w:ascii="Times New Roman" w:hAnsi="Times New Roman" w:cs="Times New Roman"/>
          <w:b/>
          <w:bCs/>
          <w:i/>
          <w:iCs/>
          <w:sz w:val="24"/>
          <w:szCs w:val="24"/>
          <w:lang w:eastAsia="en-US"/>
        </w:rPr>
        <w:t xml:space="preserve"> x К2, </w:t>
      </w:r>
      <w:r w:rsidRPr="00A94103">
        <w:rPr>
          <w:rFonts w:ascii="Times New Roman" w:hAnsi="Times New Roman" w:cs="Times New Roman"/>
          <w:sz w:val="24"/>
          <w:szCs w:val="24"/>
          <w:lang w:eastAsia="en-US"/>
        </w:rPr>
        <w:t>где:</w:t>
      </w:r>
    </w:p>
    <w:p w:rsidR="00D546F0" w:rsidRPr="00A94103" w:rsidRDefault="00D546F0" w:rsidP="002504E3">
      <w:pPr>
        <w:autoSpaceDE w:val="0"/>
        <w:spacing w:after="0" w:line="240" w:lineRule="auto"/>
        <w:jc w:val="both"/>
        <w:rPr>
          <w:rFonts w:ascii="Times New Roman" w:hAnsi="Times New Roman" w:cs="Times New Roman"/>
          <w:sz w:val="24"/>
          <w:szCs w:val="24"/>
          <w:lang w:eastAsia="en-US"/>
        </w:rPr>
      </w:pPr>
      <w:proofErr w:type="spellStart"/>
      <w:r w:rsidRPr="00A94103">
        <w:rPr>
          <w:rFonts w:ascii="Times New Roman" w:hAnsi="Times New Roman" w:cs="Times New Roman"/>
          <w:sz w:val="24"/>
          <w:szCs w:val="24"/>
          <w:lang w:eastAsia="en-US"/>
        </w:rPr>
        <w:t>С</w:t>
      </w:r>
      <w:r>
        <w:rPr>
          <w:rFonts w:ascii="Times New Roman" w:hAnsi="Times New Roman" w:cs="Times New Roman"/>
          <w:sz w:val="24"/>
          <w:szCs w:val="24"/>
          <w:lang w:eastAsia="en-US"/>
        </w:rPr>
        <w:t>пн</w:t>
      </w:r>
      <w:proofErr w:type="spellEnd"/>
      <w:r w:rsidRPr="00A94103">
        <w:rPr>
          <w:rFonts w:ascii="Times New Roman" w:hAnsi="Times New Roman" w:cs="Times New Roman"/>
          <w:sz w:val="24"/>
          <w:szCs w:val="24"/>
          <w:lang w:eastAsia="en-US"/>
        </w:rPr>
        <w:t xml:space="preserve"> – ставка платы за наем жилых помещений;       </w:t>
      </w:r>
    </w:p>
    <w:p w:rsidR="00D546F0" w:rsidRPr="00A94103" w:rsidRDefault="00D546F0" w:rsidP="002504E3">
      <w:pPr>
        <w:spacing w:after="0" w:line="240" w:lineRule="auto"/>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БСПН - базовая ставка платы за наем жилых помещений;</w:t>
      </w:r>
      <w:r w:rsidRPr="00A94103">
        <w:rPr>
          <w:rFonts w:ascii="Times New Roman" w:hAnsi="Times New Roman" w:cs="Times New Roman"/>
          <w:sz w:val="24"/>
          <w:szCs w:val="24"/>
          <w:lang w:eastAsia="en-US"/>
        </w:rPr>
        <w:br/>
        <w:t>       К</w:t>
      </w:r>
      <w:proofErr w:type="gramStart"/>
      <w:r w:rsidRPr="00A94103">
        <w:rPr>
          <w:rFonts w:ascii="Times New Roman" w:hAnsi="Times New Roman" w:cs="Times New Roman"/>
          <w:sz w:val="24"/>
          <w:szCs w:val="24"/>
          <w:lang w:eastAsia="en-US"/>
        </w:rPr>
        <w:t>1</w:t>
      </w:r>
      <w:proofErr w:type="gramEnd"/>
      <w:r w:rsidRPr="00A94103">
        <w:rPr>
          <w:rFonts w:ascii="Times New Roman" w:hAnsi="Times New Roman" w:cs="Times New Roman"/>
          <w:sz w:val="24"/>
          <w:szCs w:val="24"/>
          <w:lang w:eastAsia="en-US"/>
        </w:rPr>
        <w:t xml:space="preserve"> - коэффициент, учитывающий уровень благоустройства жилого помещения и материалов стен;</w:t>
      </w:r>
    </w:p>
    <w:p w:rsidR="00D546F0" w:rsidRPr="00A94103" w:rsidRDefault="00D546F0" w:rsidP="002504E3">
      <w:pPr>
        <w:spacing w:after="0" w:line="240" w:lineRule="auto"/>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       К</w:t>
      </w:r>
      <w:proofErr w:type="gramStart"/>
      <w:r w:rsidRPr="00A94103">
        <w:rPr>
          <w:rFonts w:ascii="Times New Roman" w:hAnsi="Times New Roman" w:cs="Times New Roman"/>
          <w:sz w:val="24"/>
          <w:szCs w:val="24"/>
          <w:lang w:eastAsia="en-US"/>
        </w:rPr>
        <w:t>2</w:t>
      </w:r>
      <w:proofErr w:type="gramEnd"/>
      <w:r w:rsidRPr="00A94103">
        <w:rPr>
          <w:rFonts w:ascii="Times New Roman" w:hAnsi="Times New Roman" w:cs="Times New Roman"/>
          <w:sz w:val="24"/>
          <w:szCs w:val="24"/>
          <w:lang w:eastAsia="en-US"/>
        </w:rPr>
        <w:t xml:space="preserve"> - коэффициент, учитывающий зоны месторасположения жилого помещения.  </w:t>
      </w:r>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r w:rsidRPr="00A94103">
        <w:rPr>
          <w:rFonts w:ascii="Times New Roman" w:hAnsi="Times New Roman" w:cs="Times New Roman"/>
          <w:b/>
          <w:bCs/>
          <w:sz w:val="24"/>
          <w:szCs w:val="24"/>
          <w:lang w:eastAsia="en-US"/>
        </w:rPr>
        <w:t>КОЭФФИЦИЕНТЫ (К</w:t>
      </w:r>
      <w:proofErr w:type="gramStart"/>
      <w:r w:rsidRPr="00A94103">
        <w:rPr>
          <w:rFonts w:ascii="Times New Roman" w:hAnsi="Times New Roman" w:cs="Times New Roman"/>
          <w:b/>
          <w:bCs/>
          <w:sz w:val="24"/>
          <w:szCs w:val="24"/>
          <w:lang w:eastAsia="en-US"/>
        </w:rPr>
        <w:t>1</w:t>
      </w:r>
      <w:proofErr w:type="gramEnd"/>
      <w:r w:rsidRPr="00A94103">
        <w:rPr>
          <w:rFonts w:ascii="Times New Roman" w:hAnsi="Times New Roman" w:cs="Times New Roman"/>
          <w:b/>
          <w:bCs/>
          <w:sz w:val="24"/>
          <w:szCs w:val="24"/>
          <w:lang w:eastAsia="en-US"/>
        </w:rPr>
        <w:t>)</w:t>
      </w:r>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r w:rsidRPr="00A94103">
        <w:rPr>
          <w:rFonts w:ascii="Times New Roman" w:hAnsi="Times New Roman" w:cs="Times New Roman"/>
          <w:b/>
          <w:bCs/>
          <w:sz w:val="24"/>
          <w:szCs w:val="24"/>
          <w:lang w:eastAsia="en-US"/>
        </w:rPr>
        <w:t xml:space="preserve">БЛАГОУСТРОЕННОСТИ </w:t>
      </w:r>
      <w:proofErr w:type="gramStart"/>
      <w:r w:rsidRPr="00A94103">
        <w:rPr>
          <w:rFonts w:ascii="Times New Roman" w:hAnsi="Times New Roman" w:cs="Times New Roman"/>
          <w:b/>
          <w:bCs/>
          <w:sz w:val="24"/>
          <w:szCs w:val="24"/>
          <w:lang w:eastAsia="en-US"/>
        </w:rPr>
        <w:t>ЖИЛЫХ</w:t>
      </w:r>
      <w:proofErr w:type="gramEnd"/>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r w:rsidRPr="00A94103">
        <w:rPr>
          <w:rFonts w:ascii="Times New Roman" w:hAnsi="Times New Roman" w:cs="Times New Roman"/>
          <w:b/>
          <w:bCs/>
          <w:sz w:val="24"/>
          <w:szCs w:val="24"/>
          <w:lang w:eastAsia="en-US"/>
        </w:rPr>
        <w:t>ПОМЕЩЕНИЙ И МАТЕРИАЛОВ СТЕН</w:t>
      </w:r>
    </w:p>
    <w:p w:rsidR="00D546F0" w:rsidRPr="00A94103" w:rsidRDefault="00D546F0" w:rsidP="002504E3">
      <w:pPr>
        <w:autoSpaceDE w:val="0"/>
        <w:spacing w:after="0" w:line="240" w:lineRule="auto"/>
        <w:ind w:firstLine="540"/>
        <w:jc w:val="both"/>
        <w:rPr>
          <w:rFonts w:ascii="Times New Roman" w:hAnsi="Times New Roman" w:cs="Times New Roman"/>
          <w:sz w:val="24"/>
          <w:szCs w:val="24"/>
          <w:lang w:eastAsia="en-US"/>
        </w:rPr>
      </w:pPr>
    </w:p>
    <w:tbl>
      <w:tblPr>
        <w:tblW w:w="9360" w:type="dxa"/>
        <w:tblInd w:w="-68" w:type="dxa"/>
        <w:tblLayout w:type="fixed"/>
        <w:tblCellMar>
          <w:left w:w="70" w:type="dxa"/>
          <w:right w:w="70" w:type="dxa"/>
        </w:tblCellMar>
        <w:tblLook w:val="0000" w:firstRow="0" w:lastRow="0" w:firstColumn="0" w:lastColumn="0" w:noHBand="0" w:noVBand="0"/>
      </w:tblPr>
      <w:tblGrid>
        <w:gridCol w:w="5103"/>
        <w:gridCol w:w="1276"/>
        <w:gridCol w:w="1559"/>
        <w:gridCol w:w="1422"/>
      </w:tblGrid>
      <w:tr w:rsidR="00D546F0" w:rsidRPr="00A94103">
        <w:trPr>
          <w:cantSplit/>
          <w:trHeight w:val="600"/>
        </w:trPr>
        <w:tc>
          <w:tcPr>
            <w:tcW w:w="5103" w:type="dxa"/>
            <w:tcBorders>
              <w:top w:val="single" w:sz="4" w:space="0" w:color="000000"/>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Степень благоустройства     </w:t>
            </w:r>
          </w:p>
        </w:tc>
        <w:tc>
          <w:tcPr>
            <w:tcW w:w="1276" w:type="dxa"/>
            <w:tcBorders>
              <w:top w:val="single" w:sz="4" w:space="0" w:color="000000"/>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С кирпичными стенами  </w:t>
            </w:r>
          </w:p>
        </w:tc>
        <w:tc>
          <w:tcPr>
            <w:tcW w:w="1559" w:type="dxa"/>
            <w:tcBorders>
              <w:top w:val="single" w:sz="4" w:space="0" w:color="000000"/>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С        </w:t>
            </w:r>
            <w:r w:rsidRPr="00A94103">
              <w:rPr>
                <w:rFonts w:ascii="Times New Roman" w:hAnsi="Times New Roman" w:cs="Times New Roman"/>
                <w:sz w:val="24"/>
                <w:szCs w:val="24"/>
                <w:lang w:eastAsia="ar-SA"/>
              </w:rPr>
              <w:br/>
              <w:t>крупнопанельными</w:t>
            </w:r>
            <w:r w:rsidRPr="00A94103">
              <w:rPr>
                <w:rFonts w:ascii="Times New Roman" w:hAnsi="Times New Roman" w:cs="Times New Roman"/>
                <w:sz w:val="24"/>
                <w:szCs w:val="24"/>
                <w:lang w:eastAsia="ar-SA"/>
              </w:rPr>
              <w:br/>
              <w:t xml:space="preserve">стенами     </w:t>
            </w:r>
          </w:p>
        </w:tc>
        <w:tc>
          <w:tcPr>
            <w:tcW w:w="1422" w:type="dxa"/>
            <w:tcBorders>
              <w:top w:val="single" w:sz="4" w:space="0" w:color="000000"/>
              <w:left w:val="single" w:sz="4" w:space="0" w:color="000000"/>
              <w:bottom w:val="single" w:sz="4" w:space="0" w:color="000000"/>
              <w:right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Со стенами </w:t>
            </w:r>
            <w:r w:rsidRPr="00A94103">
              <w:rPr>
                <w:rFonts w:ascii="Times New Roman" w:hAnsi="Times New Roman" w:cs="Times New Roman"/>
                <w:sz w:val="24"/>
                <w:szCs w:val="24"/>
                <w:lang w:eastAsia="ar-SA"/>
              </w:rPr>
              <w:br/>
              <w:t xml:space="preserve">смешанными </w:t>
            </w:r>
            <w:r w:rsidRPr="00A94103">
              <w:rPr>
                <w:rFonts w:ascii="Times New Roman" w:hAnsi="Times New Roman" w:cs="Times New Roman"/>
                <w:sz w:val="24"/>
                <w:szCs w:val="24"/>
                <w:lang w:eastAsia="ar-SA"/>
              </w:rPr>
              <w:br/>
              <w:t xml:space="preserve">и     </w:t>
            </w:r>
            <w:r w:rsidRPr="00A94103">
              <w:rPr>
                <w:rFonts w:ascii="Times New Roman" w:hAnsi="Times New Roman" w:cs="Times New Roman"/>
                <w:sz w:val="24"/>
                <w:szCs w:val="24"/>
                <w:lang w:eastAsia="ar-SA"/>
              </w:rPr>
              <w:br/>
              <w:t>деревянными</w:t>
            </w:r>
          </w:p>
        </w:tc>
      </w:tr>
      <w:tr w:rsidR="00D546F0" w:rsidRPr="00A94103">
        <w:trPr>
          <w:cantSplit/>
          <w:trHeight w:val="719"/>
        </w:trPr>
        <w:tc>
          <w:tcPr>
            <w:tcW w:w="5103" w:type="dxa"/>
            <w:tcBorders>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b/>
                <w:bCs/>
                <w:sz w:val="24"/>
                <w:szCs w:val="24"/>
                <w:lang w:eastAsia="ar-SA"/>
              </w:rPr>
            </w:pPr>
            <w:r w:rsidRPr="00A94103">
              <w:rPr>
                <w:rFonts w:ascii="Times New Roman" w:hAnsi="Times New Roman" w:cs="Times New Roman"/>
                <w:sz w:val="24"/>
                <w:szCs w:val="24"/>
                <w:lang w:eastAsia="ar-SA"/>
              </w:rPr>
              <w:t xml:space="preserve"> </w:t>
            </w:r>
            <w:r w:rsidRPr="00A94103">
              <w:rPr>
                <w:rFonts w:ascii="Times New Roman" w:hAnsi="Times New Roman" w:cs="Times New Roman"/>
                <w:b/>
                <w:bCs/>
                <w:sz w:val="24"/>
                <w:szCs w:val="24"/>
                <w:lang w:eastAsia="ar-SA"/>
              </w:rPr>
              <w:t xml:space="preserve">1. Многоквартирные и жилые дома,     имеющие все виды благоустройства      </w:t>
            </w:r>
          </w:p>
        </w:tc>
        <w:tc>
          <w:tcPr>
            <w:tcW w:w="1276" w:type="dxa"/>
            <w:tcBorders>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p>
        </w:tc>
        <w:tc>
          <w:tcPr>
            <w:tcW w:w="1559" w:type="dxa"/>
            <w:tcBorders>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p>
        </w:tc>
        <w:tc>
          <w:tcPr>
            <w:tcW w:w="1422" w:type="dxa"/>
            <w:tcBorders>
              <w:left w:val="single" w:sz="4" w:space="0" w:color="000000"/>
              <w:bottom w:val="single" w:sz="4" w:space="0" w:color="000000"/>
              <w:right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p>
        </w:tc>
      </w:tr>
      <w:tr w:rsidR="00D546F0" w:rsidRPr="00A94103">
        <w:trPr>
          <w:cantSplit/>
          <w:trHeight w:val="360"/>
        </w:trPr>
        <w:tc>
          <w:tcPr>
            <w:tcW w:w="5103" w:type="dxa"/>
            <w:tcBorders>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Коэффициенты, применяемые при расчете размера платы за 1 кв. метр  общей площади жилого помещения         </w:t>
            </w:r>
          </w:p>
        </w:tc>
        <w:tc>
          <w:tcPr>
            <w:tcW w:w="1276" w:type="dxa"/>
            <w:tcBorders>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1,0   </w:t>
            </w:r>
          </w:p>
        </w:tc>
        <w:tc>
          <w:tcPr>
            <w:tcW w:w="1559" w:type="dxa"/>
            <w:tcBorders>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1,0      </w:t>
            </w:r>
          </w:p>
        </w:tc>
        <w:tc>
          <w:tcPr>
            <w:tcW w:w="1422" w:type="dxa"/>
            <w:tcBorders>
              <w:left w:val="single" w:sz="4" w:space="0" w:color="000000"/>
              <w:bottom w:val="single" w:sz="4" w:space="0" w:color="000000"/>
              <w:right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0,9    </w:t>
            </w:r>
          </w:p>
        </w:tc>
      </w:tr>
      <w:tr w:rsidR="00D546F0" w:rsidRPr="00A94103">
        <w:trPr>
          <w:cantSplit/>
          <w:trHeight w:val="240"/>
        </w:trPr>
        <w:tc>
          <w:tcPr>
            <w:tcW w:w="5103" w:type="dxa"/>
            <w:tcBorders>
              <w:left w:val="single" w:sz="4" w:space="0" w:color="000000"/>
              <w:bottom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То же для коммунальных квартир   </w:t>
            </w:r>
          </w:p>
        </w:tc>
        <w:tc>
          <w:tcPr>
            <w:tcW w:w="1276" w:type="dxa"/>
            <w:tcBorders>
              <w:left w:val="single" w:sz="4" w:space="0" w:color="000000"/>
              <w:bottom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0,9    </w:t>
            </w:r>
          </w:p>
        </w:tc>
        <w:tc>
          <w:tcPr>
            <w:tcW w:w="1559" w:type="dxa"/>
            <w:tcBorders>
              <w:left w:val="single" w:sz="4" w:space="0" w:color="000000"/>
              <w:bottom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0,9      </w:t>
            </w:r>
          </w:p>
        </w:tc>
        <w:tc>
          <w:tcPr>
            <w:tcW w:w="1422" w:type="dxa"/>
            <w:tcBorders>
              <w:left w:val="single" w:sz="4" w:space="0" w:color="000000"/>
              <w:bottom w:val="single" w:sz="4" w:space="0" w:color="auto"/>
              <w:right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0,8    </w:t>
            </w:r>
          </w:p>
        </w:tc>
      </w:tr>
      <w:tr w:rsidR="00D546F0" w:rsidRPr="00A94103">
        <w:trPr>
          <w:cantSplit/>
          <w:trHeight w:val="360"/>
        </w:trPr>
        <w:tc>
          <w:tcPr>
            <w:tcW w:w="5103"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b/>
                <w:bCs/>
                <w:sz w:val="24"/>
                <w:szCs w:val="24"/>
                <w:lang w:eastAsia="ar-SA"/>
              </w:rPr>
            </w:pPr>
            <w:r w:rsidRPr="00A94103">
              <w:rPr>
                <w:rFonts w:ascii="Times New Roman" w:hAnsi="Times New Roman" w:cs="Times New Roman"/>
                <w:b/>
                <w:bCs/>
                <w:sz w:val="24"/>
                <w:szCs w:val="24"/>
                <w:lang w:eastAsia="ar-SA"/>
              </w:rPr>
              <w:lastRenderedPageBreak/>
              <w:t xml:space="preserve">2. Многоквартирные и жилые дома,     имеющие не все виды благоустройства      </w:t>
            </w:r>
          </w:p>
        </w:tc>
        <w:tc>
          <w:tcPr>
            <w:tcW w:w="1276"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p>
        </w:tc>
        <w:tc>
          <w:tcPr>
            <w:tcW w:w="1422"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p>
        </w:tc>
      </w:tr>
      <w:tr w:rsidR="00D546F0" w:rsidRPr="00A94103">
        <w:trPr>
          <w:cantSplit/>
          <w:trHeight w:val="360"/>
        </w:trPr>
        <w:tc>
          <w:tcPr>
            <w:tcW w:w="5103"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Коэффициенты, применяемые при расчете размера платы за 1 кв. метр  общей площади жилого помещения         </w:t>
            </w:r>
          </w:p>
        </w:tc>
        <w:tc>
          <w:tcPr>
            <w:tcW w:w="1276"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0,8   </w:t>
            </w:r>
          </w:p>
        </w:tc>
        <w:tc>
          <w:tcPr>
            <w:tcW w:w="1559"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0,7      </w:t>
            </w:r>
          </w:p>
        </w:tc>
        <w:tc>
          <w:tcPr>
            <w:tcW w:w="1422" w:type="dxa"/>
            <w:tcBorders>
              <w:top w:val="single" w:sz="4" w:space="0" w:color="auto"/>
              <w:left w:val="single" w:sz="4" w:space="0" w:color="auto"/>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0,6   </w:t>
            </w:r>
          </w:p>
        </w:tc>
      </w:tr>
      <w:tr w:rsidR="00D546F0" w:rsidRPr="00A94103">
        <w:trPr>
          <w:cantSplit/>
          <w:trHeight w:val="240"/>
        </w:trPr>
        <w:tc>
          <w:tcPr>
            <w:tcW w:w="5103" w:type="dxa"/>
            <w:tcBorders>
              <w:top w:val="single" w:sz="4" w:space="0" w:color="auto"/>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То же для коммунальных квартир   </w:t>
            </w:r>
          </w:p>
        </w:tc>
        <w:tc>
          <w:tcPr>
            <w:tcW w:w="1276" w:type="dxa"/>
            <w:tcBorders>
              <w:top w:val="single" w:sz="4" w:space="0" w:color="auto"/>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0,5   </w:t>
            </w:r>
          </w:p>
        </w:tc>
        <w:tc>
          <w:tcPr>
            <w:tcW w:w="1559" w:type="dxa"/>
            <w:tcBorders>
              <w:top w:val="single" w:sz="4" w:space="0" w:color="auto"/>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0,4      </w:t>
            </w:r>
          </w:p>
        </w:tc>
        <w:tc>
          <w:tcPr>
            <w:tcW w:w="1422" w:type="dxa"/>
            <w:tcBorders>
              <w:top w:val="single" w:sz="4" w:space="0" w:color="auto"/>
              <w:left w:val="single" w:sz="4" w:space="0" w:color="000000"/>
              <w:bottom w:val="single" w:sz="4" w:space="0" w:color="000000"/>
              <w:right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0,25    </w:t>
            </w:r>
          </w:p>
        </w:tc>
      </w:tr>
    </w:tbl>
    <w:p w:rsidR="00D546F0" w:rsidRPr="00A94103" w:rsidRDefault="00D546F0" w:rsidP="002504E3">
      <w:pPr>
        <w:spacing w:after="0" w:line="240" w:lineRule="auto"/>
        <w:jc w:val="both"/>
        <w:rPr>
          <w:rFonts w:ascii="Times New Roman" w:hAnsi="Times New Roman" w:cs="Times New Roman"/>
          <w:color w:val="000000"/>
          <w:sz w:val="24"/>
          <w:szCs w:val="24"/>
        </w:rPr>
      </w:pPr>
    </w:p>
    <w:p w:rsidR="00D546F0" w:rsidRPr="00A94103" w:rsidRDefault="00D546F0" w:rsidP="002504E3">
      <w:pPr>
        <w:autoSpaceDE w:val="0"/>
        <w:spacing w:after="0" w:line="240" w:lineRule="auto"/>
        <w:ind w:firstLine="539"/>
        <w:jc w:val="both"/>
        <w:rPr>
          <w:rFonts w:ascii="Times New Roman" w:hAnsi="Times New Roman" w:cs="Times New Roman"/>
          <w:b/>
          <w:bCs/>
          <w:sz w:val="24"/>
          <w:szCs w:val="24"/>
          <w:lang w:eastAsia="en-US"/>
        </w:rPr>
      </w:pPr>
      <w:r w:rsidRPr="00A94103">
        <w:rPr>
          <w:rFonts w:ascii="Times New Roman" w:hAnsi="Times New Roman" w:cs="Times New Roman"/>
          <w:b/>
          <w:bCs/>
          <w:sz w:val="24"/>
          <w:szCs w:val="24"/>
          <w:lang w:eastAsia="en-US"/>
        </w:rPr>
        <w:t>Примечание:</w:t>
      </w:r>
    </w:p>
    <w:p w:rsidR="00D546F0" w:rsidRPr="00A94103" w:rsidRDefault="00D546F0" w:rsidP="002504E3">
      <w:pPr>
        <w:autoSpaceDE w:val="0"/>
        <w:spacing w:after="0" w:line="240" w:lineRule="auto"/>
        <w:ind w:firstLine="539"/>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1. Степень благоустройства многоквартирного и жилого дома - наличие внутридомовых инженерных коммуникаций и оборудования многоквартирного или жилого дома, используемых для предоставления потребителям коммунальных услуг.</w:t>
      </w:r>
    </w:p>
    <w:p w:rsidR="00D546F0" w:rsidRPr="00A94103" w:rsidRDefault="00D546F0" w:rsidP="002504E3">
      <w:pPr>
        <w:autoSpaceDE w:val="0"/>
        <w:spacing w:after="0" w:line="240" w:lineRule="auto"/>
        <w:ind w:firstLine="539"/>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 xml:space="preserve">2. </w:t>
      </w:r>
      <w:proofErr w:type="gramStart"/>
      <w:r w:rsidRPr="00A94103">
        <w:rPr>
          <w:rFonts w:ascii="Times New Roman" w:hAnsi="Times New Roman" w:cs="Times New Roman"/>
          <w:sz w:val="24"/>
          <w:szCs w:val="24"/>
          <w:lang w:eastAsia="en-US"/>
        </w:rPr>
        <w:t>Многоквартирные и жилые дома, имеющие все виды благоустройства, - дома, оборудованные водопроводом, канализацией, отоплением, горячим водоснабжением (центральным или местным водонагревателем), ваннами (душем), газом или напольными электрическими плитами.</w:t>
      </w:r>
      <w:proofErr w:type="gramEnd"/>
    </w:p>
    <w:p w:rsidR="00D546F0" w:rsidRPr="00A94103" w:rsidRDefault="00D546F0" w:rsidP="002504E3">
      <w:pPr>
        <w:autoSpaceDE w:val="0"/>
        <w:spacing w:after="0" w:line="240" w:lineRule="auto"/>
        <w:ind w:firstLine="539"/>
        <w:jc w:val="both"/>
        <w:rPr>
          <w:rFonts w:ascii="Times New Roman" w:hAnsi="Times New Roman" w:cs="Times New Roman"/>
          <w:sz w:val="24"/>
          <w:szCs w:val="24"/>
          <w:lang w:eastAsia="en-US"/>
        </w:rPr>
      </w:pPr>
      <w:r w:rsidRPr="00A94103">
        <w:rPr>
          <w:rFonts w:ascii="Times New Roman" w:hAnsi="Times New Roman" w:cs="Times New Roman"/>
          <w:sz w:val="24"/>
          <w:szCs w:val="24"/>
          <w:lang w:eastAsia="en-US"/>
        </w:rPr>
        <w:t>3. Многоквартирные и жилые дома, имеющие не все виды благоустройства, - дома, в которых отсутствует один из видов инженерных коммуникаций (оборудования), указанных в п.2 примечания.</w:t>
      </w:r>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r w:rsidRPr="00A94103">
        <w:rPr>
          <w:rFonts w:ascii="Times New Roman" w:hAnsi="Times New Roman" w:cs="Times New Roman"/>
          <w:b/>
          <w:bCs/>
          <w:sz w:val="24"/>
          <w:szCs w:val="24"/>
          <w:lang w:eastAsia="en-US"/>
        </w:rPr>
        <w:t>КОЭФФИЦИЕНТЫ (К</w:t>
      </w:r>
      <w:proofErr w:type="gramStart"/>
      <w:r w:rsidRPr="00A94103">
        <w:rPr>
          <w:rFonts w:ascii="Times New Roman" w:hAnsi="Times New Roman" w:cs="Times New Roman"/>
          <w:b/>
          <w:bCs/>
          <w:sz w:val="24"/>
          <w:szCs w:val="24"/>
          <w:lang w:eastAsia="en-US"/>
        </w:rPr>
        <w:t>2</w:t>
      </w:r>
      <w:proofErr w:type="gramEnd"/>
      <w:r w:rsidRPr="00A94103">
        <w:rPr>
          <w:rFonts w:ascii="Times New Roman" w:hAnsi="Times New Roman" w:cs="Times New Roman"/>
          <w:b/>
          <w:bCs/>
          <w:sz w:val="24"/>
          <w:szCs w:val="24"/>
          <w:lang w:eastAsia="en-US"/>
        </w:rPr>
        <w:t>)</w:t>
      </w:r>
    </w:p>
    <w:p w:rsidR="00D546F0" w:rsidRPr="00A94103" w:rsidRDefault="00D546F0" w:rsidP="002504E3">
      <w:pPr>
        <w:autoSpaceDE w:val="0"/>
        <w:spacing w:after="0" w:line="240" w:lineRule="auto"/>
        <w:jc w:val="center"/>
        <w:rPr>
          <w:rFonts w:ascii="Times New Roman" w:hAnsi="Times New Roman" w:cs="Times New Roman"/>
          <w:b/>
          <w:bCs/>
          <w:sz w:val="24"/>
          <w:szCs w:val="24"/>
          <w:lang w:eastAsia="en-US"/>
        </w:rPr>
      </w:pPr>
      <w:r w:rsidRPr="00A94103">
        <w:rPr>
          <w:rFonts w:ascii="Times New Roman" w:hAnsi="Times New Roman" w:cs="Times New Roman"/>
          <w:b/>
          <w:bCs/>
          <w:sz w:val="24"/>
          <w:szCs w:val="24"/>
          <w:lang w:eastAsia="en-US"/>
        </w:rPr>
        <w:t>ЗОН МЕСТОРАСПОЛОЖЕНИЯ ЖИЛОГО ПОМЕЩЕНИЯ</w:t>
      </w:r>
    </w:p>
    <w:tbl>
      <w:tblPr>
        <w:tblW w:w="9540" w:type="dxa"/>
        <w:tblInd w:w="-68" w:type="dxa"/>
        <w:tblLayout w:type="fixed"/>
        <w:tblCellMar>
          <w:left w:w="70" w:type="dxa"/>
          <w:right w:w="70" w:type="dxa"/>
        </w:tblCellMar>
        <w:tblLook w:val="0000" w:firstRow="0" w:lastRow="0" w:firstColumn="0" w:lastColumn="0" w:noHBand="0" w:noVBand="0"/>
      </w:tblPr>
      <w:tblGrid>
        <w:gridCol w:w="5760"/>
        <w:gridCol w:w="3780"/>
      </w:tblGrid>
      <w:tr w:rsidR="00D546F0" w:rsidRPr="00A94103">
        <w:trPr>
          <w:cantSplit/>
          <w:trHeight w:val="360"/>
        </w:trPr>
        <w:tc>
          <w:tcPr>
            <w:tcW w:w="5760" w:type="dxa"/>
            <w:tcBorders>
              <w:top w:val="single" w:sz="4" w:space="0" w:color="000000"/>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center"/>
              <w:rPr>
                <w:rFonts w:ascii="Times New Roman" w:hAnsi="Times New Roman" w:cs="Times New Roman"/>
                <w:sz w:val="24"/>
                <w:szCs w:val="24"/>
                <w:lang w:eastAsia="ar-SA"/>
              </w:rPr>
            </w:pPr>
            <w:r w:rsidRPr="00A94103">
              <w:rPr>
                <w:rFonts w:ascii="Times New Roman" w:hAnsi="Times New Roman" w:cs="Times New Roman"/>
                <w:sz w:val="24"/>
                <w:szCs w:val="24"/>
                <w:lang w:eastAsia="ar-SA"/>
              </w:rPr>
              <w:t>Зона месторасположения жилого помещения</w:t>
            </w:r>
          </w:p>
        </w:tc>
        <w:tc>
          <w:tcPr>
            <w:tcW w:w="3780" w:type="dxa"/>
            <w:tcBorders>
              <w:top w:val="single" w:sz="4" w:space="0" w:color="000000"/>
              <w:left w:val="single" w:sz="4" w:space="0" w:color="000000"/>
              <w:bottom w:val="single" w:sz="4" w:space="0" w:color="000000"/>
              <w:right w:val="single" w:sz="4" w:space="0" w:color="000000"/>
            </w:tcBorders>
          </w:tcPr>
          <w:p w:rsidR="00D546F0" w:rsidRPr="00A94103" w:rsidRDefault="00D546F0" w:rsidP="002504E3">
            <w:pPr>
              <w:suppressAutoHyphens/>
              <w:autoSpaceDE w:val="0"/>
              <w:snapToGrid w:val="0"/>
              <w:spacing w:after="0" w:line="240" w:lineRule="auto"/>
              <w:jc w:val="center"/>
              <w:rPr>
                <w:rFonts w:ascii="Times New Roman" w:hAnsi="Times New Roman" w:cs="Times New Roman"/>
                <w:sz w:val="24"/>
                <w:szCs w:val="24"/>
                <w:lang w:eastAsia="ar-SA"/>
              </w:rPr>
            </w:pPr>
            <w:r w:rsidRPr="00A94103">
              <w:rPr>
                <w:rFonts w:ascii="Times New Roman" w:hAnsi="Times New Roman" w:cs="Times New Roman"/>
                <w:sz w:val="24"/>
                <w:szCs w:val="24"/>
                <w:lang w:eastAsia="ar-SA"/>
              </w:rPr>
              <w:t>Коэффициенты зон (К</w:t>
            </w:r>
            <w:proofErr w:type="gramStart"/>
            <w:r w:rsidRPr="00A94103">
              <w:rPr>
                <w:rFonts w:ascii="Times New Roman" w:hAnsi="Times New Roman" w:cs="Times New Roman"/>
                <w:sz w:val="24"/>
                <w:szCs w:val="24"/>
                <w:lang w:eastAsia="ar-SA"/>
              </w:rPr>
              <w:t>2</w:t>
            </w:r>
            <w:proofErr w:type="gramEnd"/>
            <w:r w:rsidRPr="00A94103">
              <w:rPr>
                <w:rFonts w:ascii="Times New Roman" w:hAnsi="Times New Roman" w:cs="Times New Roman"/>
                <w:sz w:val="24"/>
                <w:szCs w:val="24"/>
                <w:lang w:eastAsia="ar-SA"/>
              </w:rPr>
              <w:t>)</w:t>
            </w:r>
          </w:p>
        </w:tc>
      </w:tr>
      <w:tr w:rsidR="00D546F0" w:rsidRPr="00A94103">
        <w:trPr>
          <w:cantSplit/>
          <w:trHeight w:val="240"/>
        </w:trPr>
        <w:tc>
          <w:tcPr>
            <w:tcW w:w="5760" w:type="dxa"/>
            <w:tcBorders>
              <w:left w:val="single" w:sz="4" w:space="0" w:color="000000"/>
              <w:bottom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город </w:t>
            </w:r>
            <w:proofErr w:type="spellStart"/>
            <w:r w:rsidRPr="00A94103">
              <w:rPr>
                <w:rFonts w:ascii="Times New Roman" w:hAnsi="Times New Roman" w:cs="Times New Roman"/>
                <w:sz w:val="24"/>
                <w:szCs w:val="24"/>
                <w:lang w:eastAsia="ar-SA"/>
              </w:rPr>
              <w:t>Клинцы</w:t>
            </w:r>
            <w:proofErr w:type="spellEnd"/>
          </w:p>
        </w:tc>
        <w:tc>
          <w:tcPr>
            <w:tcW w:w="3780" w:type="dxa"/>
            <w:tcBorders>
              <w:left w:val="single" w:sz="4" w:space="0" w:color="000000"/>
              <w:bottom w:val="single" w:sz="4" w:space="0" w:color="auto"/>
              <w:right w:val="single" w:sz="4" w:space="0" w:color="000000"/>
            </w:tcBorders>
          </w:tcPr>
          <w:p w:rsidR="00D546F0" w:rsidRPr="00A94103" w:rsidRDefault="00D546F0" w:rsidP="002504E3">
            <w:pPr>
              <w:suppressAutoHyphens/>
              <w:autoSpaceDE w:val="0"/>
              <w:snapToGrid w:val="0"/>
              <w:spacing w:after="0" w:line="240" w:lineRule="auto"/>
              <w:jc w:val="center"/>
              <w:rPr>
                <w:rFonts w:ascii="Times New Roman" w:hAnsi="Times New Roman" w:cs="Times New Roman"/>
                <w:sz w:val="24"/>
                <w:szCs w:val="24"/>
                <w:lang w:eastAsia="ar-SA"/>
              </w:rPr>
            </w:pPr>
            <w:r w:rsidRPr="00A94103">
              <w:rPr>
                <w:rFonts w:ascii="Times New Roman" w:hAnsi="Times New Roman" w:cs="Times New Roman"/>
                <w:sz w:val="24"/>
                <w:szCs w:val="24"/>
                <w:lang w:eastAsia="ar-SA"/>
              </w:rPr>
              <w:t>1</w:t>
            </w:r>
            <w:r>
              <w:rPr>
                <w:rFonts w:ascii="Times New Roman" w:hAnsi="Times New Roman" w:cs="Times New Roman"/>
                <w:sz w:val="24"/>
                <w:szCs w:val="24"/>
                <w:lang w:eastAsia="ar-SA"/>
              </w:rPr>
              <w:t>,0</w:t>
            </w:r>
          </w:p>
        </w:tc>
      </w:tr>
      <w:tr w:rsidR="00D546F0" w:rsidRPr="00A94103">
        <w:trPr>
          <w:cantSplit/>
          <w:trHeight w:val="302"/>
        </w:trPr>
        <w:tc>
          <w:tcPr>
            <w:tcW w:w="5760" w:type="dxa"/>
            <w:tcBorders>
              <w:top w:val="single" w:sz="4" w:space="0" w:color="auto"/>
              <w:left w:val="single" w:sz="4" w:space="0" w:color="auto"/>
              <w:bottom w:val="single" w:sz="4" w:space="0" w:color="auto"/>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село Займище</w:t>
            </w:r>
          </w:p>
        </w:tc>
        <w:tc>
          <w:tcPr>
            <w:tcW w:w="3780" w:type="dxa"/>
            <w:tcBorders>
              <w:top w:val="single" w:sz="4" w:space="0" w:color="auto"/>
              <w:left w:val="single" w:sz="4" w:space="0" w:color="000000"/>
              <w:bottom w:val="single" w:sz="4" w:space="0" w:color="auto"/>
              <w:right w:val="single" w:sz="4" w:space="0" w:color="auto"/>
            </w:tcBorders>
          </w:tcPr>
          <w:p w:rsidR="00D546F0" w:rsidRPr="00A94103" w:rsidRDefault="00D546F0" w:rsidP="002504E3">
            <w:pPr>
              <w:suppressAutoHyphens/>
              <w:autoSpaceDE w:val="0"/>
              <w:snapToGrid w:val="0"/>
              <w:spacing w:after="0" w:line="240" w:lineRule="auto"/>
              <w:jc w:val="center"/>
              <w:rPr>
                <w:rFonts w:ascii="Times New Roman" w:hAnsi="Times New Roman" w:cs="Times New Roman"/>
                <w:sz w:val="24"/>
                <w:szCs w:val="24"/>
                <w:lang w:eastAsia="ar-SA"/>
              </w:rPr>
            </w:pPr>
            <w:r w:rsidRPr="00A94103">
              <w:rPr>
                <w:rFonts w:ascii="Times New Roman" w:hAnsi="Times New Roman" w:cs="Times New Roman"/>
                <w:sz w:val="24"/>
                <w:szCs w:val="24"/>
                <w:lang w:eastAsia="ar-SA"/>
              </w:rPr>
              <w:t>0,9</w:t>
            </w:r>
          </w:p>
        </w:tc>
      </w:tr>
      <w:tr w:rsidR="00D546F0" w:rsidRPr="00A94103">
        <w:trPr>
          <w:cantSplit/>
          <w:trHeight w:val="302"/>
        </w:trPr>
        <w:tc>
          <w:tcPr>
            <w:tcW w:w="5760" w:type="dxa"/>
            <w:tcBorders>
              <w:top w:val="single" w:sz="4" w:space="0" w:color="auto"/>
              <w:left w:val="single" w:sz="4" w:space="0" w:color="000000"/>
              <w:bottom w:val="single" w:sz="4" w:space="0" w:color="000000"/>
            </w:tcBorders>
          </w:tcPr>
          <w:p w:rsidR="00D546F0" w:rsidRPr="00A94103" w:rsidRDefault="00D546F0" w:rsidP="002504E3">
            <w:pPr>
              <w:suppressAutoHyphens/>
              <w:autoSpaceDE w:val="0"/>
              <w:snapToGrid w:val="0"/>
              <w:spacing w:after="0" w:line="240" w:lineRule="auto"/>
              <w:jc w:val="both"/>
              <w:rPr>
                <w:rFonts w:ascii="Times New Roman" w:hAnsi="Times New Roman" w:cs="Times New Roman"/>
                <w:sz w:val="24"/>
                <w:szCs w:val="24"/>
                <w:lang w:eastAsia="ar-SA"/>
              </w:rPr>
            </w:pPr>
            <w:r w:rsidRPr="00A94103">
              <w:rPr>
                <w:rFonts w:ascii="Times New Roman" w:hAnsi="Times New Roman" w:cs="Times New Roman"/>
                <w:sz w:val="24"/>
                <w:szCs w:val="24"/>
                <w:lang w:eastAsia="ar-SA"/>
              </w:rPr>
              <w:t xml:space="preserve">село </w:t>
            </w:r>
            <w:proofErr w:type="spellStart"/>
            <w:r w:rsidRPr="00A94103">
              <w:rPr>
                <w:rFonts w:ascii="Times New Roman" w:hAnsi="Times New Roman" w:cs="Times New Roman"/>
                <w:sz w:val="24"/>
                <w:szCs w:val="24"/>
                <w:lang w:eastAsia="ar-SA"/>
              </w:rPr>
              <w:t>Ардонь</w:t>
            </w:r>
            <w:proofErr w:type="spellEnd"/>
          </w:p>
        </w:tc>
        <w:tc>
          <w:tcPr>
            <w:tcW w:w="3780" w:type="dxa"/>
            <w:tcBorders>
              <w:top w:val="single" w:sz="4" w:space="0" w:color="auto"/>
              <w:left w:val="single" w:sz="4" w:space="0" w:color="000000"/>
              <w:bottom w:val="single" w:sz="4" w:space="0" w:color="000000"/>
              <w:right w:val="single" w:sz="4" w:space="0" w:color="000000"/>
            </w:tcBorders>
          </w:tcPr>
          <w:p w:rsidR="00D546F0" w:rsidRPr="00A94103" w:rsidRDefault="00D546F0" w:rsidP="002504E3">
            <w:pPr>
              <w:suppressAutoHyphens/>
              <w:autoSpaceDE w:val="0"/>
              <w:snapToGrid w:val="0"/>
              <w:spacing w:after="0" w:line="240" w:lineRule="auto"/>
              <w:jc w:val="center"/>
              <w:rPr>
                <w:rFonts w:ascii="Times New Roman" w:hAnsi="Times New Roman" w:cs="Times New Roman"/>
                <w:sz w:val="24"/>
                <w:szCs w:val="24"/>
                <w:lang w:eastAsia="ar-SA"/>
              </w:rPr>
            </w:pPr>
            <w:r w:rsidRPr="00A94103">
              <w:rPr>
                <w:rFonts w:ascii="Times New Roman" w:hAnsi="Times New Roman" w:cs="Times New Roman"/>
                <w:sz w:val="24"/>
                <w:szCs w:val="24"/>
                <w:lang w:eastAsia="ar-SA"/>
              </w:rPr>
              <w:t>0,9</w:t>
            </w:r>
          </w:p>
        </w:tc>
      </w:tr>
    </w:tbl>
    <w:p w:rsidR="00D546F0" w:rsidRPr="00A94103" w:rsidRDefault="00D546F0" w:rsidP="002504E3">
      <w:pPr>
        <w:spacing w:after="0" w:line="240" w:lineRule="auto"/>
        <w:jc w:val="both"/>
        <w:rPr>
          <w:rFonts w:ascii="Times New Roman" w:hAnsi="Times New Roman" w:cs="Times New Roman"/>
          <w:color w:val="000000"/>
          <w:sz w:val="24"/>
          <w:szCs w:val="24"/>
        </w:rPr>
      </w:pPr>
    </w:p>
    <w:p w:rsidR="00D546F0" w:rsidRPr="00A94103" w:rsidRDefault="00D546F0" w:rsidP="002504E3">
      <w:pPr>
        <w:pStyle w:val="21"/>
        <w:tabs>
          <w:tab w:val="clear" w:pos="4860"/>
          <w:tab w:val="left" w:pos="3315"/>
        </w:tabs>
        <w:ind w:right="-5" w:firstLine="540"/>
        <w:jc w:val="center"/>
        <w:rPr>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2504E3">
      <w:pPr>
        <w:spacing w:after="0" w:line="240" w:lineRule="auto"/>
        <w:jc w:val="right"/>
        <w:rPr>
          <w:rFonts w:ascii="Arial" w:hAnsi="Arial" w:cs="Arial"/>
          <w:sz w:val="24"/>
          <w:szCs w:val="24"/>
        </w:rPr>
      </w:pPr>
    </w:p>
    <w:p w:rsidR="00D546F0" w:rsidRPr="00A94103" w:rsidRDefault="00D546F0" w:rsidP="00040947">
      <w:pPr>
        <w:jc w:val="right"/>
        <w:rPr>
          <w:rFonts w:ascii="Arial" w:hAnsi="Arial" w:cs="Arial"/>
          <w:sz w:val="24"/>
          <w:szCs w:val="24"/>
        </w:rPr>
      </w:pPr>
    </w:p>
    <w:p w:rsidR="00D546F0" w:rsidRPr="00A94103" w:rsidRDefault="00D546F0" w:rsidP="00040947">
      <w:pPr>
        <w:jc w:val="right"/>
        <w:rPr>
          <w:rFonts w:ascii="Arial" w:hAnsi="Arial" w:cs="Arial"/>
          <w:sz w:val="24"/>
          <w:szCs w:val="24"/>
        </w:rPr>
      </w:pPr>
    </w:p>
    <w:p w:rsidR="00D546F0" w:rsidRPr="00A94103" w:rsidRDefault="00D546F0" w:rsidP="00040947">
      <w:pPr>
        <w:jc w:val="right"/>
        <w:rPr>
          <w:rFonts w:ascii="Arial" w:hAnsi="Arial" w:cs="Arial"/>
          <w:sz w:val="24"/>
          <w:szCs w:val="24"/>
        </w:rPr>
      </w:pPr>
    </w:p>
    <w:p w:rsidR="00D546F0" w:rsidRDefault="00D546F0" w:rsidP="00040947">
      <w:pPr>
        <w:jc w:val="right"/>
        <w:rPr>
          <w:rFonts w:ascii="Arial" w:hAnsi="Arial" w:cs="Arial"/>
        </w:rPr>
      </w:pPr>
    </w:p>
    <w:p w:rsidR="00D546F0" w:rsidRDefault="00D546F0" w:rsidP="00040947">
      <w:pPr>
        <w:jc w:val="right"/>
        <w:rPr>
          <w:rFonts w:ascii="Arial" w:hAnsi="Arial" w:cs="Arial"/>
        </w:rPr>
      </w:pPr>
    </w:p>
    <w:p w:rsidR="00D546F0" w:rsidRDefault="00D546F0" w:rsidP="00040947">
      <w:pPr>
        <w:jc w:val="right"/>
        <w:rPr>
          <w:rFonts w:ascii="Arial" w:hAnsi="Arial" w:cs="Arial"/>
        </w:rPr>
      </w:pPr>
    </w:p>
    <w:sectPr w:rsidR="00D546F0" w:rsidSect="00394D2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F0" w:rsidRDefault="00D546F0" w:rsidP="00394D21">
      <w:pPr>
        <w:spacing w:after="0" w:line="240" w:lineRule="auto"/>
      </w:pPr>
      <w:r>
        <w:separator/>
      </w:r>
    </w:p>
  </w:endnote>
  <w:endnote w:type="continuationSeparator" w:id="0">
    <w:p w:rsidR="00D546F0" w:rsidRDefault="00D546F0" w:rsidP="0039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F0" w:rsidRDefault="00D546F0" w:rsidP="00D60CFC">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F3056">
      <w:rPr>
        <w:rStyle w:val="a5"/>
        <w:noProof/>
      </w:rPr>
      <w:t>5</w:t>
    </w:r>
    <w:r>
      <w:rPr>
        <w:rStyle w:val="a5"/>
      </w:rPr>
      <w:fldChar w:fldCharType="end"/>
    </w:r>
  </w:p>
  <w:p w:rsidR="00D546F0" w:rsidRDefault="00D546F0" w:rsidP="00B4627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F0" w:rsidRDefault="00D546F0" w:rsidP="00394D21">
      <w:pPr>
        <w:spacing w:after="0" w:line="240" w:lineRule="auto"/>
      </w:pPr>
      <w:r>
        <w:separator/>
      </w:r>
    </w:p>
  </w:footnote>
  <w:footnote w:type="continuationSeparator" w:id="0">
    <w:p w:rsidR="00D546F0" w:rsidRDefault="00D546F0" w:rsidP="00394D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00DD1"/>
    <w:multiLevelType w:val="hybridMultilevel"/>
    <w:tmpl w:val="9AC050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119014A"/>
    <w:multiLevelType w:val="hybridMultilevel"/>
    <w:tmpl w:val="8B08595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947"/>
    <w:rsid w:val="00040947"/>
    <w:rsid w:val="00061BAF"/>
    <w:rsid w:val="00081F26"/>
    <w:rsid w:val="000B1605"/>
    <w:rsid w:val="000B2B1A"/>
    <w:rsid w:val="000D1D01"/>
    <w:rsid w:val="000D2102"/>
    <w:rsid w:val="000E3276"/>
    <w:rsid w:val="000E755B"/>
    <w:rsid w:val="00104910"/>
    <w:rsid w:val="0011592C"/>
    <w:rsid w:val="001332B6"/>
    <w:rsid w:val="001336C2"/>
    <w:rsid w:val="001A787C"/>
    <w:rsid w:val="001E494A"/>
    <w:rsid w:val="001F1190"/>
    <w:rsid w:val="001F3056"/>
    <w:rsid w:val="001F4AEF"/>
    <w:rsid w:val="0020772A"/>
    <w:rsid w:val="0021643F"/>
    <w:rsid w:val="002175CA"/>
    <w:rsid w:val="00234BCF"/>
    <w:rsid w:val="002504E3"/>
    <w:rsid w:val="00296EE3"/>
    <w:rsid w:val="002A2AF4"/>
    <w:rsid w:val="002D5C08"/>
    <w:rsid w:val="002F3223"/>
    <w:rsid w:val="003754FB"/>
    <w:rsid w:val="003804CC"/>
    <w:rsid w:val="00394D21"/>
    <w:rsid w:val="003A5C3B"/>
    <w:rsid w:val="003D6FC5"/>
    <w:rsid w:val="003E1931"/>
    <w:rsid w:val="003F2258"/>
    <w:rsid w:val="00431FF4"/>
    <w:rsid w:val="00451064"/>
    <w:rsid w:val="004632E1"/>
    <w:rsid w:val="0048542B"/>
    <w:rsid w:val="00490AB0"/>
    <w:rsid w:val="004A3ABA"/>
    <w:rsid w:val="004A758B"/>
    <w:rsid w:val="004D23E1"/>
    <w:rsid w:val="004D6A19"/>
    <w:rsid w:val="004F2980"/>
    <w:rsid w:val="00545F2D"/>
    <w:rsid w:val="00553781"/>
    <w:rsid w:val="005842C8"/>
    <w:rsid w:val="00586E2F"/>
    <w:rsid w:val="005A2C4B"/>
    <w:rsid w:val="005D0172"/>
    <w:rsid w:val="005D1C33"/>
    <w:rsid w:val="005E1E95"/>
    <w:rsid w:val="005E7056"/>
    <w:rsid w:val="00611AF1"/>
    <w:rsid w:val="00651867"/>
    <w:rsid w:val="00657A14"/>
    <w:rsid w:val="00664BC2"/>
    <w:rsid w:val="00673D98"/>
    <w:rsid w:val="00677EA6"/>
    <w:rsid w:val="006A4060"/>
    <w:rsid w:val="00753934"/>
    <w:rsid w:val="007915D3"/>
    <w:rsid w:val="007B7417"/>
    <w:rsid w:val="007E3703"/>
    <w:rsid w:val="008104C5"/>
    <w:rsid w:val="0086433B"/>
    <w:rsid w:val="0088199F"/>
    <w:rsid w:val="008B31E8"/>
    <w:rsid w:val="008D00D3"/>
    <w:rsid w:val="008D018C"/>
    <w:rsid w:val="008D0731"/>
    <w:rsid w:val="008E56A2"/>
    <w:rsid w:val="008F3FA8"/>
    <w:rsid w:val="009035B1"/>
    <w:rsid w:val="00924D96"/>
    <w:rsid w:val="0094362C"/>
    <w:rsid w:val="00946C9B"/>
    <w:rsid w:val="009629C6"/>
    <w:rsid w:val="00971393"/>
    <w:rsid w:val="009C01D3"/>
    <w:rsid w:val="009C45E6"/>
    <w:rsid w:val="009E03A5"/>
    <w:rsid w:val="00A03525"/>
    <w:rsid w:val="00A111B1"/>
    <w:rsid w:val="00A31E25"/>
    <w:rsid w:val="00A70F6F"/>
    <w:rsid w:val="00A926C0"/>
    <w:rsid w:val="00A933B8"/>
    <w:rsid w:val="00A94103"/>
    <w:rsid w:val="00AA143D"/>
    <w:rsid w:val="00AA2CB8"/>
    <w:rsid w:val="00AA2FCA"/>
    <w:rsid w:val="00AD412A"/>
    <w:rsid w:val="00B15B00"/>
    <w:rsid w:val="00B17512"/>
    <w:rsid w:val="00B218FD"/>
    <w:rsid w:val="00B4627E"/>
    <w:rsid w:val="00BD6203"/>
    <w:rsid w:val="00BD74A2"/>
    <w:rsid w:val="00C01909"/>
    <w:rsid w:val="00C42A6F"/>
    <w:rsid w:val="00C4375D"/>
    <w:rsid w:val="00C643F0"/>
    <w:rsid w:val="00C866C0"/>
    <w:rsid w:val="00C956D1"/>
    <w:rsid w:val="00CA654C"/>
    <w:rsid w:val="00CC32F3"/>
    <w:rsid w:val="00D0684F"/>
    <w:rsid w:val="00D06FB7"/>
    <w:rsid w:val="00D22F6E"/>
    <w:rsid w:val="00D40905"/>
    <w:rsid w:val="00D546F0"/>
    <w:rsid w:val="00D550B1"/>
    <w:rsid w:val="00D60CFC"/>
    <w:rsid w:val="00DB6D21"/>
    <w:rsid w:val="00DF0CE2"/>
    <w:rsid w:val="00E06CB0"/>
    <w:rsid w:val="00E13A2A"/>
    <w:rsid w:val="00EA1E80"/>
    <w:rsid w:val="00F1613C"/>
    <w:rsid w:val="00F32AE1"/>
    <w:rsid w:val="00F76C1E"/>
    <w:rsid w:val="00FA6B43"/>
    <w:rsid w:val="00FB664F"/>
    <w:rsid w:val="00FD3310"/>
    <w:rsid w:val="00FD5C82"/>
    <w:rsid w:val="00FD628A"/>
    <w:rsid w:val="00FE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D21"/>
    <w:pPr>
      <w:spacing w:after="200" w:line="276" w:lineRule="auto"/>
    </w:pPr>
    <w:rPr>
      <w:rFonts w:cs="Calibri"/>
    </w:rPr>
  </w:style>
  <w:style w:type="paragraph" w:styleId="1">
    <w:name w:val="heading 1"/>
    <w:basedOn w:val="a"/>
    <w:next w:val="a"/>
    <w:link w:val="10"/>
    <w:uiPriority w:val="99"/>
    <w:qFormat/>
    <w:locked/>
    <w:rsid w:val="00651867"/>
    <w:pPr>
      <w:keepNext/>
      <w:spacing w:after="0" w:line="240" w:lineRule="auto"/>
      <w:jc w:val="center"/>
      <w:outlineLvl w:val="0"/>
    </w:pPr>
    <w:rPr>
      <w:rFonts w:cs="Times New Roman"/>
      <w:b/>
      <w:bCs/>
      <w:sz w:val="28"/>
      <w:szCs w:val="28"/>
    </w:rPr>
  </w:style>
  <w:style w:type="paragraph" w:styleId="2">
    <w:name w:val="heading 2"/>
    <w:basedOn w:val="a"/>
    <w:next w:val="a"/>
    <w:link w:val="20"/>
    <w:uiPriority w:val="99"/>
    <w:qFormat/>
    <w:locked/>
    <w:rsid w:val="000B160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0B16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7A14"/>
    <w:rPr>
      <w:rFonts w:ascii="Cambria" w:hAnsi="Cambria" w:cs="Cambria"/>
      <w:b/>
      <w:bCs/>
      <w:kern w:val="32"/>
      <w:sz w:val="32"/>
      <w:szCs w:val="32"/>
    </w:rPr>
  </w:style>
  <w:style w:type="character" w:customStyle="1" w:styleId="20">
    <w:name w:val="Заголовок 2 Знак"/>
    <w:basedOn w:val="a0"/>
    <w:link w:val="2"/>
    <w:uiPriority w:val="99"/>
    <w:semiHidden/>
    <w:locked/>
    <w:rsid w:val="00657A14"/>
    <w:rPr>
      <w:rFonts w:ascii="Cambria" w:hAnsi="Cambria" w:cs="Cambria"/>
      <w:b/>
      <w:bCs/>
      <w:i/>
      <w:iCs/>
      <w:sz w:val="28"/>
      <w:szCs w:val="28"/>
    </w:rPr>
  </w:style>
  <w:style w:type="character" w:customStyle="1" w:styleId="30">
    <w:name w:val="Заголовок 3 Знак"/>
    <w:basedOn w:val="a0"/>
    <w:link w:val="3"/>
    <w:uiPriority w:val="99"/>
    <w:semiHidden/>
    <w:locked/>
    <w:rsid w:val="00657A14"/>
    <w:rPr>
      <w:rFonts w:ascii="Cambria" w:hAnsi="Cambria" w:cs="Cambria"/>
      <w:b/>
      <w:bCs/>
      <w:sz w:val="26"/>
      <w:szCs w:val="26"/>
    </w:rPr>
  </w:style>
  <w:style w:type="paragraph" w:customStyle="1" w:styleId="ConsPlusCell">
    <w:name w:val="ConsPlusCell"/>
    <w:uiPriority w:val="99"/>
    <w:rsid w:val="00040947"/>
    <w:pPr>
      <w:widowControl w:val="0"/>
      <w:autoSpaceDE w:val="0"/>
      <w:autoSpaceDN w:val="0"/>
      <w:adjustRightInd w:val="0"/>
    </w:pPr>
    <w:rPr>
      <w:rFonts w:ascii="Arial" w:hAnsi="Arial" w:cs="Arial"/>
      <w:sz w:val="20"/>
      <w:szCs w:val="20"/>
    </w:rPr>
  </w:style>
  <w:style w:type="paragraph" w:styleId="a3">
    <w:name w:val="footer"/>
    <w:basedOn w:val="a"/>
    <w:link w:val="a4"/>
    <w:uiPriority w:val="99"/>
    <w:rsid w:val="00040947"/>
    <w:pPr>
      <w:tabs>
        <w:tab w:val="center" w:pos="4677"/>
        <w:tab w:val="right" w:pos="9355"/>
      </w:tabs>
      <w:suppressAutoHyphens/>
      <w:spacing w:after="0" w:line="240" w:lineRule="auto"/>
    </w:pPr>
    <w:rPr>
      <w:rFonts w:cs="Times New Roman"/>
      <w:sz w:val="24"/>
      <w:szCs w:val="24"/>
      <w:lang w:eastAsia="ar-SA"/>
    </w:rPr>
  </w:style>
  <w:style w:type="character" w:customStyle="1" w:styleId="a4">
    <w:name w:val="Нижний колонтитул Знак"/>
    <w:basedOn w:val="a0"/>
    <w:link w:val="a3"/>
    <w:uiPriority w:val="99"/>
    <w:locked/>
    <w:rsid w:val="00040947"/>
    <w:rPr>
      <w:rFonts w:ascii="Times New Roman" w:hAnsi="Times New Roman" w:cs="Times New Roman"/>
      <w:sz w:val="24"/>
      <w:szCs w:val="24"/>
      <w:lang w:eastAsia="ar-SA" w:bidi="ar-SA"/>
    </w:rPr>
  </w:style>
  <w:style w:type="character" w:styleId="a5">
    <w:name w:val="page number"/>
    <w:basedOn w:val="a0"/>
    <w:uiPriority w:val="99"/>
    <w:rsid w:val="00040947"/>
  </w:style>
  <w:style w:type="paragraph" w:styleId="21">
    <w:name w:val="Body Text 2"/>
    <w:basedOn w:val="a"/>
    <w:link w:val="22"/>
    <w:uiPriority w:val="99"/>
    <w:rsid w:val="0088199F"/>
    <w:pPr>
      <w:tabs>
        <w:tab w:val="left" w:pos="4860"/>
      </w:tabs>
      <w:spacing w:after="0" w:line="240" w:lineRule="auto"/>
      <w:ind w:right="4495"/>
    </w:pPr>
    <w:rPr>
      <w:rFonts w:cs="Times New Roman"/>
      <w:sz w:val="28"/>
      <w:szCs w:val="28"/>
    </w:rPr>
  </w:style>
  <w:style w:type="character" w:customStyle="1" w:styleId="22">
    <w:name w:val="Основной текст 2 Знак"/>
    <w:basedOn w:val="a0"/>
    <w:link w:val="21"/>
    <w:uiPriority w:val="99"/>
    <w:locked/>
    <w:rsid w:val="0088199F"/>
    <w:rPr>
      <w:rFonts w:ascii="Times New Roman" w:hAnsi="Times New Roman" w:cs="Times New Roman"/>
      <w:sz w:val="28"/>
      <w:szCs w:val="28"/>
    </w:rPr>
  </w:style>
  <w:style w:type="paragraph" w:customStyle="1" w:styleId="CharChar">
    <w:name w:val="Char Char Знак Знак Знак"/>
    <w:basedOn w:val="a"/>
    <w:uiPriority w:val="99"/>
    <w:rsid w:val="0088199F"/>
    <w:pPr>
      <w:autoSpaceDE w:val="0"/>
      <w:autoSpaceDN w:val="0"/>
      <w:spacing w:after="160" w:line="240" w:lineRule="exact"/>
    </w:pPr>
    <w:rPr>
      <w:rFonts w:ascii="Arial" w:hAnsi="Arial" w:cs="Arial"/>
      <w:b/>
      <w:bCs/>
      <w:sz w:val="20"/>
      <w:szCs w:val="20"/>
      <w:lang w:val="en-US" w:eastAsia="de-DE"/>
    </w:rPr>
  </w:style>
  <w:style w:type="table" w:styleId="a6">
    <w:name w:val="Table Grid"/>
    <w:basedOn w:val="a1"/>
    <w:uiPriority w:val="99"/>
    <w:rsid w:val="0088199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semiHidden/>
    <w:rsid w:val="00081F26"/>
    <w:rPr>
      <w:color w:val="000080"/>
      <w:u w:val="single"/>
    </w:rPr>
  </w:style>
  <w:style w:type="paragraph" w:customStyle="1" w:styleId="ConsPlusNormal">
    <w:name w:val="ConsPlusNormal"/>
    <w:uiPriority w:val="99"/>
    <w:rsid w:val="00081F26"/>
    <w:pPr>
      <w:widowControl w:val="0"/>
      <w:suppressAutoHyphens/>
      <w:autoSpaceDE w:val="0"/>
      <w:ind w:firstLine="720"/>
    </w:pPr>
    <w:rPr>
      <w:rFonts w:ascii="Arial" w:hAnsi="Arial" w:cs="Arial"/>
      <w:sz w:val="20"/>
      <w:szCs w:val="20"/>
      <w:lang w:eastAsia="ar-SA"/>
    </w:rPr>
  </w:style>
  <w:style w:type="paragraph" w:customStyle="1" w:styleId="ConsPlusTitle">
    <w:name w:val="ConsPlusTitle"/>
    <w:uiPriority w:val="99"/>
    <w:rsid w:val="00651867"/>
    <w:pPr>
      <w:widowControl w:val="0"/>
      <w:autoSpaceDE w:val="0"/>
      <w:autoSpaceDN w:val="0"/>
      <w:adjustRightInd w:val="0"/>
    </w:pPr>
    <w:rPr>
      <w:b/>
      <w:bCs/>
      <w:sz w:val="24"/>
      <w:szCs w:val="24"/>
    </w:rPr>
  </w:style>
  <w:style w:type="paragraph" w:styleId="a8">
    <w:name w:val="header"/>
    <w:basedOn w:val="a"/>
    <w:link w:val="a9"/>
    <w:uiPriority w:val="99"/>
    <w:rsid w:val="000B1605"/>
    <w:pPr>
      <w:tabs>
        <w:tab w:val="center" w:pos="4153"/>
        <w:tab w:val="right" w:pos="8306"/>
      </w:tabs>
      <w:spacing w:after="0" w:line="240" w:lineRule="auto"/>
    </w:pPr>
    <w:rPr>
      <w:sz w:val="20"/>
      <w:szCs w:val="20"/>
    </w:rPr>
  </w:style>
  <w:style w:type="character" w:customStyle="1" w:styleId="HeaderChar">
    <w:name w:val="Header Char"/>
    <w:basedOn w:val="a0"/>
    <w:uiPriority w:val="99"/>
    <w:semiHidden/>
    <w:locked/>
    <w:rsid w:val="00657A14"/>
  </w:style>
  <w:style w:type="character" w:customStyle="1" w:styleId="a9">
    <w:name w:val="Верхний колонтитул Знак"/>
    <w:link w:val="a8"/>
    <w:uiPriority w:val="99"/>
    <w:locked/>
    <w:rsid w:val="000B1605"/>
    <w:rPr>
      <w:lang w:val="ru-RU" w:eastAsia="ru-RU"/>
    </w:rPr>
  </w:style>
  <w:style w:type="paragraph" w:styleId="aa">
    <w:name w:val="Body Text"/>
    <w:basedOn w:val="a"/>
    <w:link w:val="ab"/>
    <w:uiPriority w:val="99"/>
    <w:rsid w:val="003754FB"/>
    <w:pPr>
      <w:spacing w:after="120" w:line="240" w:lineRule="auto"/>
    </w:pPr>
    <w:rPr>
      <w:rFonts w:cs="Times New Roman"/>
      <w:sz w:val="24"/>
      <w:szCs w:val="24"/>
    </w:rPr>
  </w:style>
  <w:style w:type="character" w:customStyle="1" w:styleId="ab">
    <w:name w:val="Основной текст Знак"/>
    <w:basedOn w:val="a0"/>
    <w:link w:val="aa"/>
    <w:uiPriority w:val="99"/>
    <w:semiHidden/>
    <w:locked/>
    <w:rsid w:val="00DB6D21"/>
  </w:style>
  <w:style w:type="paragraph" w:styleId="ac">
    <w:name w:val="Balloon Text"/>
    <w:basedOn w:val="a"/>
    <w:link w:val="ad"/>
    <w:uiPriority w:val="99"/>
    <w:semiHidden/>
    <w:rsid w:val="00C956D1"/>
    <w:rPr>
      <w:rFonts w:ascii="Tahoma" w:hAnsi="Tahoma" w:cs="Tahoma"/>
      <w:sz w:val="16"/>
      <w:szCs w:val="16"/>
    </w:rPr>
  </w:style>
  <w:style w:type="character" w:customStyle="1" w:styleId="ad">
    <w:name w:val="Текст выноски Знак"/>
    <w:basedOn w:val="a0"/>
    <w:link w:val="ac"/>
    <w:uiPriority w:val="99"/>
    <w:semiHidden/>
    <w:rsid w:val="00207051"/>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19515">
      <w:marLeft w:val="0"/>
      <w:marRight w:val="0"/>
      <w:marTop w:val="0"/>
      <w:marBottom w:val="0"/>
      <w:divBdr>
        <w:top w:val="none" w:sz="0" w:space="0" w:color="auto"/>
        <w:left w:val="none" w:sz="0" w:space="0" w:color="auto"/>
        <w:bottom w:val="none" w:sz="0" w:space="0" w:color="auto"/>
        <w:right w:val="none" w:sz="0" w:space="0" w:color="auto"/>
      </w:divBdr>
    </w:div>
    <w:div w:id="421219516">
      <w:marLeft w:val="0"/>
      <w:marRight w:val="0"/>
      <w:marTop w:val="0"/>
      <w:marBottom w:val="0"/>
      <w:divBdr>
        <w:top w:val="none" w:sz="0" w:space="0" w:color="auto"/>
        <w:left w:val="none" w:sz="0" w:space="0" w:color="auto"/>
        <w:bottom w:val="none" w:sz="0" w:space="0" w:color="auto"/>
        <w:right w:val="none" w:sz="0" w:space="0" w:color="auto"/>
      </w:divBdr>
    </w:div>
    <w:div w:id="421219517">
      <w:marLeft w:val="0"/>
      <w:marRight w:val="0"/>
      <w:marTop w:val="0"/>
      <w:marBottom w:val="0"/>
      <w:divBdr>
        <w:top w:val="none" w:sz="0" w:space="0" w:color="auto"/>
        <w:left w:val="none" w:sz="0" w:space="0" w:color="auto"/>
        <w:bottom w:val="none" w:sz="0" w:space="0" w:color="auto"/>
        <w:right w:val="none" w:sz="0" w:space="0" w:color="auto"/>
      </w:divBdr>
    </w:div>
    <w:div w:id="421219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5</Pages>
  <Words>1762</Words>
  <Characters>10050</Characters>
  <Application>Microsoft Office Word</Application>
  <DocSecurity>0</DocSecurity>
  <Lines>83</Lines>
  <Paragraphs>23</Paragraphs>
  <ScaleCrop>false</ScaleCrop>
  <Company>*KDFX-SPb*</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Deafult User</dc:creator>
  <cp:keywords/>
  <dc:description/>
  <cp:lastModifiedBy>888</cp:lastModifiedBy>
  <cp:revision>80</cp:revision>
  <cp:lastPrinted>2013-06-27T06:14:00Z</cp:lastPrinted>
  <dcterms:created xsi:type="dcterms:W3CDTF">2013-06-12T17:09:00Z</dcterms:created>
  <dcterms:modified xsi:type="dcterms:W3CDTF">2013-07-14T11:41:00Z</dcterms:modified>
</cp:coreProperties>
</file>