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E2" w:rsidRPr="00D7327E" w:rsidRDefault="00DB14E2" w:rsidP="00DB14E2">
      <w:pPr>
        <w:widowControl w:val="0"/>
        <w:ind w:firstLine="0"/>
        <w:jc w:val="center"/>
      </w:pPr>
      <w:r w:rsidRPr="00D7327E">
        <w:t>Извещение</w:t>
      </w:r>
    </w:p>
    <w:p w:rsidR="00A23327" w:rsidRDefault="00DB14E2" w:rsidP="00DB14E2">
      <w:pPr>
        <w:widowControl w:val="0"/>
        <w:ind w:firstLine="0"/>
        <w:jc w:val="center"/>
      </w:pPr>
      <w:r w:rsidRPr="00D7327E">
        <w:t>о проведении в электронной форме</w:t>
      </w:r>
      <w:r w:rsidR="004532F3" w:rsidRPr="004532F3">
        <w:t xml:space="preserve"> </w:t>
      </w:r>
      <w:r w:rsidR="004532F3" w:rsidRPr="00D7327E">
        <w:t>аукциона</w:t>
      </w:r>
      <w:r w:rsidRPr="00D7327E">
        <w:t xml:space="preserve">, предметом которого является право заключить договор на установку и эксплуатацию рекламной </w:t>
      </w:r>
    </w:p>
    <w:p w:rsidR="00DB14E2" w:rsidRPr="00D7327E" w:rsidRDefault="00DB14E2" w:rsidP="00DB14E2">
      <w:pPr>
        <w:widowControl w:val="0"/>
        <w:ind w:firstLine="0"/>
        <w:jc w:val="center"/>
      </w:pPr>
      <w:r w:rsidRPr="00D7327E">
        <w:t xml:space="preserve">конструкции </w:t>
      </w:r>
    </w:p>
    <w:p w:rsidR="00DB14E2" w:rsidRPr="00D7327E" w:rsidRDefault="00DB14E2" w:rsidP="00DB14E2">
      <w:pPr>
        <w:widowControl w:val="0"/>
      </w:pPr>
    </w:p>
    <w:p w:rsidR="00564E4D" w:rsidRPr="00D7327E" w:rsidRDefault="00564E4D" w:rsidP="00564E4D">
      <w:pPr>
        <w:widowControl w:val="0"/>
        <w:ind w:firstLine="0"/>
        <w:jc w:val="center"/>
      </w:pPr>
      <w:r w:rsidRPr="00D7327E">
        <w:t>1. Общие положения</w:t>
      </w:r>
    </w:p>
    <w:p w:rsidR="00564E4D" w:rsidRPr="00D7327E" w:rsidRDefault="00564E4D" w:rsidP="00DB14E2">
      <w:pPr>
        <w:widowControl w:val="0"/>
      </w:pPr>
    </w:p>
    <w:p w:rsidR="00DB14E2" w:rsidRPr="00D7327E" w:rsidRDefault="00B45D01" w:rsidP="00DB14E2">
      <w:pPr>
        <w:widowControl w:val="0"/>
      </w:pPr>
      <w:r w:rsidRPr="00D7327E">
        <w:t xml:space="preserve">1.1. </w:t>
      </w:r>
      <w:proofErr w:type="spellStart"/>
      <w:r w:rsidR="004532F3">
        <w:t>Клинцовская</w:t>
      </w:r>
      <w:proofErr w:type="spellEnd"/>
      <w:r w:rsidR="004532F3">
        <w:t xml:space="preserve"> городская администрация </w:t>
      </w:r>
      <w:r w:rsidR="00DB14E2" w:rsidRPr="00D7327E">
        <w:t xml:space="preserve"> в лице </w:t>
      </w:r>
      <w:r w:rsidR="004532F3">
        <w:t>Комитет</w:t>
      </w:r>
      <w:r w:rsidR="00377611">
        <w:t xml:space="preserve">а </w:t>
      </w:r>
      <w:r w:rsidR="004532F3">
        <w:t>по управлению имуществом города Клинцы</w:t>
      </w:r>
      <w:r w:rsidR="00DB14E2" w:rsidRPr="00D7327E">
        <w:t>, действующ</w:t>
      </w:r>
      <w:r w:rsidR="004532F3">
        <w:t>ий</w:t>
      </w:r>
      <w:r w:rsidR="00DB14E2" w:rsidRPr="00D7327E">
        <w:t xml:space="preserve"> от имени </w:t>
      </w:r>
      <w:r w:rsidR="004532F3">
        <w:t>городско</w:t>
      </w:r>
      <w:r w:rsidR="00377611">
        <w:t>го</w:t>
      </w:r>
      <w:r w:rsidR="004532F3">
        <w:t xml:space="preserve"> округ</w:t>
      </w:r>
      <w:r w:rsidR="00377611">
        <w:t xml:space="preserve">а </w:t>
      </w:r>
      <w:r w:rsidR="004532F3">
        <w:t xml:space="preserve"> «город Клинцы Брянской области</w:t>
      </w:r>
      <w:r w:rsidR="00DB14E2" w:rsidRPr="00D7327E">
        <w:t>», извещает о проведен</w:t>
      </w:r>
      <w:proofErr w:type="gramStart"/>
      <w:r w:rsidR="00DB14E2" w:rsidRPr="00D7327E">
        <w:t>ии</w:t>
      </w:r>
      <w:r w:rsidR="00A45D3D" w:rsidRPr="00D7327E">
        <w:t xml:space="preserve"> </w:t>
      </w:r>
      <w:r w:rsidR="004532F3">
        <w:t xml:space="preserve"> </w:t>
      </w:r>
      <w:r w:rsidR="00DB14E2" w:rsidRPr="00D7327E">
        <w:t>ау</w:t>
      </w:r>
      <w:proofErr w:type="gramEnd"/>
      <w:r w:rsidR="00DB14E2" w:rsidRPr="00D7327E">
        <w:t>кциона,</w:t>
      </w:r>
      <w:r w:rsidR="001076DC" w:rsidRPr="00D7327E">
        <w:t xml:space="preserve"> </w:t>
      </w:r>
      <w:r w:rsidR="00DB14E2" w:rsidRPr="00D7327E">
        <w:t xml:space="preserve">предметом которого является право заключить договор на установку и эксплуатацию рекламной конструкции </w:t>
      </w:r>
      <w:r w:rsidR="00B72A98" w:rsidRPr="00D7327E">
        <w:t>(далее – аукцион)</w:t>
      </w:r>
      <w:r w:rsidR="00DB14E2" w:rsidRPr="00D7327E">
        <w:t>.</w:t>
      </w:r>
    </w:p>
    <w:p w:rsidR="00DB14E2" w:rsidRPr="00D7327E" w:rsidRDefault="00B45D01" w:rsidP="00DB14E2">
      <w:pPr>
        <w:widowControl w:val="0"/>
      </w:pPr>
      <w:r w:rsidRPr="00D7327E">
        <w:t xml:space="preserve">1.2. </w:t>
      </w:r>
      <w:r w:rsidR="00DB14E2" w:rsidRPr="00D7327E">
        <w:t xml:space="preserve">Организатор аукциона: </w:t>
      </w:r>
      <w:r w:rsidR="004532F3">
        <w:t>Комитет по управлению имуществом города Клинцы</w:t>
      </w:r>
      <w:r w:rsidR="006456E1" w:rsidRPr="00D7327E">
        <w:t xml:space="preserve">. </w:t>
      </w:r>
      <w:r w:rsidR="006456E1" w:rsidRPr="00D7327E">
        <w:rPr>
          <w:bCs/>
        </w:rPr>
        <w:t xml:space="preserve">Место нахождения: </w:t>
      </w:r>
      <w:r w:rsidR="004532F3">
        <w:rPr>
          <w:bCs/>
        </w:rPr>
        <w:t>243140</w:t>
      </w:r>
      <w:r w:rsidR="006456E1" w:rsidRPr="00D7327E">
        <w:t xml:space="preserve">, г. </w:t>
      </w:r>
      <w:r w:rsidR="004532F3">
        <w:t>Клинцы</w:t>
      </w:r>
      <w:r w:rsidR="006456E1" w:rsidRPr="00D7327E">
        <w:t xml:space="preserve">, </w:t>
      </w:r>
      <w:r w:rsidR="00B77210">
        <w:t>у</w:t>
      </w:r>
      <w:r w:rsidR="004532F3">
        <w:t xml:space="preserve">л. </w:t>
      </w:r>
      <w:proofErr w:type="gramStart"/>
      <w:r w:rsidR="004532F3">
        <w:t>Октябрьская</w:t>
      </w:r>
      <w:proofErr w:type="gramEnd"/>
      <w:r w:rsidR="006456E1" w:rsidRPr="00D7327E">
        <w:t xml:space="preserve">, </w:t>
      </w:r>
      <w:r w:rsidR="004532F3">
        <w:t>42</w:t>
      </w:r>
      <w:r w:rsidR="006456E1" w:rsidRPr="00D7327E">
        <w:t xml:space="preserve">. Адрес электронной почты: </w:t>
      </w:r>
      <w:hyperlink r:id="rId8" w:history="1">
        <w:r w:rsidR="004532F3" w:rsidRPr="00200745">
          <w:rPr>
            <w:rStyle w:val="a4"/>
          </w:rPr>
          <w:t>555</w:t>
        </w:r>
        <w:r w:rsidR="004532F3" w:rsidRPr="00200745">
          <w:rPr>
            <w:rStyle w:val="a4"/>
            <w:lang w:val="en-US"/>
          </w:rPr>
          <w:t>pull</w:t>
        </w:r>
        <w:r w:rsidR="004532F3" w:rsidRPr="00200745">
          <w:rPr>
            <w:rStyle w:val="a4"/>
          </w:rPr>
          <w:t>@</w:t>
        </w:r>
        <w:r w:rsidR="004532F3" w:rsidRPr="00200745">
          <w:rPr>
            <w:rStyle w:val="a4"/>
            <w:lang w:val="en-US"/>
          </w:rPr>
          <w:t>mail</w:t>
        </w:r>
        <w:r w:rsidR="004532F3" w:rsidRPr="00200745">
          <w:rPr>
            <w:rStyle w:val="a4"/>
          </w:rPr>
          <w:t>.</w:t>
        </w:r>
        <w:r w:rsidR="004532F3" w:rsidRPr="00200745">
          <w:rPr>
            <w:rStyle w:val="a4"/>
            <w:lang w:val="en-US"/>
          </w:rPr>
          <w:t>ru</w:t>
        </w:r>
      </w:hyperlink>
      <w:r w:rsidR="006456E1" w:rsidRPr="00D7327E">
        <w:t>,</w:t>
      </w:r>
      <w:r w:rsidR="000549A3" w:rsidRPr="00D7327E">
        <w:t xml:space="preserve"> электронный адрес официального сайта, на котором размещена документация об аукционе: </w:t>
      </w:r>
      <w:r w:rsidR="004532F3" w:rsidRPr="004532F3">
        <w:t>https://www.klinci.ru</w:t>
      </w:r>
      <w:r w:rsidR="000549A3" w:rsidRPr="00D7327E">
        <w:t>,</w:t>
      </w:r>
      <w:r w:rsidR="006456E1" w:rsidRPr="00D7327E">
        <w:t xml:space="preserve"> контактные телефоны: </w:t>
      </w:r>
      <w:r w:rsidR="004532F3">
        <w:t>8</w:t>
      </w:r>
      <w:r w:rsidR="006456E1" w:rsidRPr="00D7327E">
        <w:t>(</w:t>
      </w:r>
      <w:r w:rsidR="004532F3">
        <w:t>48336</w:t>
      </w:r>
      <w:r w:rsidR="006456E1" w:rsidRPr="00D7327E">
        <w:t xml:space="preserve">) </w:t>
      </w:r>
      <w:r w:rsidR="004532F3">
        <w:t>4-24-21</w:t>
      </w:r>
      <w:r w:rsidR="006456E1" w:rsidRPr="00D7327E">
        <w:t>.</w:t>
      </w:r>
    </w:p>
    <w:p w:rsidR="00845469" w:rsidRPr="00377611" w:rsidRDefault="00845469" w:rsidP="00845469">
      <w:r w:rsidRPr="00D7327E">
        <w:t xml:space="preserve">1.3. </w:t>
      </w:r>
      <w:r w:rsidRPr="00D7327E">
        <w:rPr>
          <w:rFonts w:eastAsia="Times New Roman"/>
          <w:lang w:eastAsia="ru-RU"/>
        </w:rPr>
        <w:t xml:space="preserve">Основание проведения аукциона – </w:t>
      </w:r>
      <w:r w:rsidR="00377611" w:rsidRPr="00377611">
        <w:t xml:space="preserve">Постановление </w:t>
      </w:r>
      <w:proofErr w:type="spellStart"/>
      <w:r w:rsidR="00377611" w:rsidRPr="00377611">
        <w:t>Клинцовской</w:t>
      </w:r>
      <w:proofErr w:type="spellEnd"/>
      <w:r w:rsidR="00377611" w:rsidRPr="00377611">
        <w:t xml:space="preserve"> городской администрации от 19.01.2022 № 59 «О проведении открытого аукциона в электронной форме на право заключения договора на установку и эксплуатацию рекламной конструкции на территории городского округа «город Клинцы Брянской области».</w:t>
      </w:r>
    </w:p>
    <w:p w:rsidR="006456E1" w:rsidRPr="00D7327E" w:rsidRDefault="00B45D01" w:rsidP="00DB14E2">
      <w:pPr>
        <w:widowControl w:val="0"/>
      </w:pPr>
      <w:r w:rsidRPr="00D7327E">
        <w:t>1.</w:t>
      </w:r>
      <w:r w:rsidR="00845469" w:rsidRPr="00D7327E">
        <w:t>4</w:t>
      </w:r>
      <w:r w:rsidRPr="00D7327E">
        <w:t xml:space="preserve">. </w:t>
      </w:r>
      <w:r w:rsidR="006456E1" w:rsidRPr="00D7327E">
        <w:t xml:space="preserve">Предмет аукциона: право заключить договор на установку и эксплуатацию рекламной конструкции (далее – договор). Адрес места установки рекламной конструкции и его характеристика, характеристики рекламной конструкции, срок договора, начальная цена предмета аукциона, а также величина ее повышения («шаг аукциона»), размер задатка, вносимого в обеспечение исполнения обязательства по заключению договора, перечислены в настоящем </w:t>
      </w:r>
      <w:r w:rsidR="00DB5EFB">
        <w:t>и</w:t>
      </w:r>
      <w:r w:rsidR="006456E1" w:rsidRPr="00D7327E">
        <w:t>звещении, в разделе «Лоты».</w:t>
      </w:r>
    </w:p>
    <w:p w:rsidR="006456E1" w:rsidRPr="00D7327E" w:rsidRDefault="00B45D01" w:rsidP="00DB14E2">
      <w:pPr>
        <w:widowControl w:val="0"/>
      </w:pPr>
      <w:r w:rsidRPr="00D7327E">
        <w:t>1.</w:t>
      </w:r>
      <w:r w:rsidR="00845469" w:rsidRPr="00D7327E">
        <w:t>5</w:t>
      </w:r>
      <w:r w:rsidRPr="00D7327E">
        <w:t xml:space="preserve">. </w:t>
      </w:r>
      <w:r w:rsidR="001076DC" w:rsidRPr="00D7327E">
        <w:t>Аукцион является открытым по составу участников и по форме подачи предложений о цене предмета аукциона.</w:t>
      </w:r>
    </w:p>
    <w:p w:rsidR="001076DC" w:rsidRPr="00D7327E" w:rsidRDefault="00B45D01" w:rsidP="001076DC">
      <w:pPr>
        <w:widowControl w:val="0"/>
        <w:rPr>
          <w:b/>
        </w:rPr>
      </w:pPr>
      <w:r w:rsidRPr="00D7327E">
        <w:t>1.</w:t>
      </w:r>
      <w:r w:rsidR="00845469" w:rsidRPr="00D7327E">
        <w:t>6</w:t>
      </w:r>
      <w:r w:rsidRPr="00D7327E">
        <w:t xml:space="preserve">. </w:t>
      </w:r>
      <w:r w:rsidR="001076DC" w:rsidRPr="00D7327E">
        <w:t xml:space="preserve">Аукцион будет проводиться на электронной торговой площадке </w:t>
      </w:r>
      <w:r w:rsidRPr="00D7327E">
        <w:br/>
      </w:r>
      <w:r w:rsidR="001076DC" w:rsidRPr="00D7327E">
        <w:rPr>
          <w:bCs/>
        </w:rPr>
        <w:t>(далее – ЭТП)</w:t>
      </w:r>
      <w:r w:rsidR="0047451A" w:rsidRPr="00D7327E">
        <w:rPr>
          <w:bCs/>
        </w:rPr>
        <w:t xml:space="preserve"> – </w:t>
      </w:r>
      <w:hyperlink r:id="rId9" w:history="1">
        <w:r w:rsidR="00017C1C" w:rsidRPr="00D7327E">
          <w:rPr>
            <w:rStyle w:val="a4"/>
            <w:bCs/>
            <w:color w:val="auto"/>
          </w:rPr>
          <w:t>www.rts-tender.ru</w:t>
        </w:r>
      </w:hyperlink>
      <w:r w:rsidR="00017C1C" w:rsidRPr="00D7327E">
        <w:rPr>
          <w:bCs/>
        </w:rPr>
        <w:t>.</w:t>
      </w:r>
      <w:r w:rsidR="0047451A" w:rsidRPr="00D7327E">
        <w:t xml:space="preserve"> оператором ЭТП – </w:t>
      </w:r>
      <w:r w:rsidR="001076DC" w:rsidRPr="00D7327E">
        <w:rPr>
          <w:bCs/>
        </w:rPr>
        <w:t xml:space="preserve">ООО «РТС-тендер» </w:t>
      </w:r>
      <w:r w:rsidR="00B72A98" w:rsidRPr="00D7327E">
        <w:rPr>
          <w:bCs/>
        </w:rPr>
        <w:t>(</w:t>
      </w:r>
      <w:r w:rsidR="001076DC" w:rsidRPr="00D7327E">
        <w:rPr>
          <w:bCs/>
        </w:rPr>
        <w:t xml:space="preserve">место нахождения: 127006, город Москва, улица </w:t>
      </w:r>
      <w:proofErr w:type="spellStart"/>
      <w:r w:rsidR="001076DC" w:rsidRPr="00D7327E">
        <w:rPr>
          <w:bCs/>
        </w:rPr>
        <w:t>Долгоруковская</w:t>
      </w:r>
      <w:proofErr w:type="spellEnd"/>
      <w:r w:rsidR="001076DC" w:rsidRPr="00D7327E">
        <w:rPr>
          <w:bCs/>
        </w:rPr>
        <w:t xml:space="preserve">, дом 38, строение 1, адрес электронной почты: </w:t>
      </w:r>
      <w:hyperlink r:id="rId10" w:history="1">
        <w:r w:rsidR="001076DC" w:rsidRPr="00D7327E">
          <w:rPr>
            <w:rStyle w:val="a4"/>
            <w:bCs/>
            <w:color w:val="auto"/>
            <w:u w:val="none"/>
          </w:rPr>
          <w:t>iSupport@rts-tender.ru</w:t>
        </w:r>
      </w:hyperlink>
      <w:r w:rsidR="001076DC" w:rsidRPr="00D7327E">
        <w:rPr>
          <w:bCs/>
        </w:rPr>
        <w:t>, телефоны: (499) 653-55-00, (800)-500-7-500, факс: (495) 733-95-19</w:t>
      </w:r>
      <w:r w:rsidR="00001577" w:rsidRPr="00D7327E">
        <w:rPr>
          <w:bCs/>
        </w:rPr>
        <w:t>)</w:t>
      </w:r>
      <w:r w:rsidR="001076DC" w:rsidRPr="00D7327E">
        <w:rPr>
          <w:bCs/>
        </w:rPr>
        <w:t>.</w:t>
      </w:r>
    </w:p>
    <w:p w:rsidR="001076DC" w:rsidRPr="00D7327E" w:rsidRDefault="00B45D01" w:rsidP="00DB14E2">
      <w:pPr>
        <w:widowControl w:val="0"/>
      </w:pPr>
      <w:r w:rsidRPr="00D7327E">
        <w:t>1.</w:t>
      </w:r>
      <w:r w:rsidR="00845469" w:rsidRPr="00D7327E">
        <w:t>7</w:t>
      </w:r>
      <w:r w:rsidRPr="00D7327E">
        <w:t xml:space="preserve">. </w:t>
      </w:r>
      <w:proofErr w:type="gramStart"/>
      <w:r w:rsidR="0047451A" w:rsidRPr="00D7327E">
        <w:t xml:space="preserve">Для подачи документов на участие в аукционе заинтересованные лица (далее – заявители) или их уполномоченные представители должны получить регистрацию на ЭТП в соответствии с внутренним регламентом оператора ЭТП и направить посредством интерфейса ЭТП в определенный настоящим </w:t>
      </w:r>
      <w:r w:rsidR="00DB5EFB">
        <w:t>и</w:t>
      </w:r>
      <w:r w:rsidR="0047451A" w:rsidRPr="00D7327E">
        <w:t>звещением срок документы, перечисленные в разделе «Порядок приема и рассмотрения заявок»</w:t>
      </w:r>
      <w:r w:rsidR="000C2F34" w:rsidRPr="00D7327E">
        <w:t xml:space="preserve"> настоящего </w:t>
      </w:r>
      <w:r w:rsidR="00DB5EFB">
        <w:t>и</w:t>
      </w:r>
      <w:r w:rsidR="000C2F34" w:rsidRPr="00D7327E">
        <w:t>звещения</w:t>
      </w:r>
      <w:r w:rsidR="000E0EF8" w:rsidRPr="00D7327E">
        <w:t>, а также внести на счет оператора ЭТП сумму задатка</w:t>
      </w:r>
      <w:r w:rsidR="0047451A" w:rsidRPr="00D7327E">
        <w:t>.</w:t>
      </w:r>
      <w:proofErr w:type="gramEnd"/>
    </w:p>
    <w:p w:rsidR="000E0EF8" w:rsidRPr="00D7327E" w:rsidRDefault="000E0EF8" w:rsidP="00845469">
      <w:pPr>
        <w:widowControl w:val="0"/>
        <w:rPr>
          <w:u w:val="single"/>
        </w:rPr>
      </w:pPr>
      <w:r w:rsidRPr="00D7327E">
        <w:rPr>
          <w:rFonts w:eastAsia="Calibri"/>
        </w:rPr>
        <w:t>1.</w:t>
      </w:r>
      <w:r w:rsidR="00845469" w:rsidRPr="00D7327E">
        <w:rPr>
          <w:rFonts w:eastAsia="Calibri"/>
        </w:rPr>
        <w:t>8</w:t>
      </w:r>
      <w:r w:rsidRPr="00D7327E">
        <w:rPr>
          <w:rFonts w:eastAsia="Calibri"/>
        </w:rPr>
        <w:t xml:space="preserve">. Порядок работы заявителя на </w:t>
      </w:r>
      <w:r w:rsidR="00C35D4D" w:rsidRPr="00D7327E">
        <w:rPr>
          <w:bCs/>
        </w:rPr>
        <w:t>ЭТП</w:t>
      </w:r>
      <w:r w:rsidRPr="00D7327E">
        <w:rPr>
          <w:rFonts w:eastAsia="Calibri"/>
        </w:rPr>
        <w:t xml:space="preserve">, системные требования и требования к программному обеспечению устанавливаются </w:t>
      </w:r>
      <w:r w:rsidR="004C09E4">
        <w:rPr>
          <w:rFonts w:eastAsia="Calibri"/>
        </w:rPr>
        <w:t xml:space="preserve">внутренним </w:t>
      </w:r>
      <w:r w:rsidRPr="00D7327E">
        <w:rPr>
          <w:rFonts w:eastAsia="Calibri"/>
        </w:rPr>
        <w:lastRenderedPageBreak/>
        <w:t>регламентом оператора ЭТП</w:t>
      </w:r>
      <w:r w:rsidR="00845469" w:rsidRPr="00D7327E">
        <w:rPr>
          <w:rFonts w:eastAsia="Calibri"/>
        </w:rPr>
        <w:t xml:space="preserve"> и размещены на сайте </w:t>
      </w:r>
      <w:hyperlink r:id="rId11" w:history="1">
        <w:r w:rsidR="00845469" w:rsidRPr="00D7327E">
          <w:rPr>
            <w:rStyle w:val="a4"/>
            <w:color w:val="auto"/>
          </w:rPr>
          <w:t>http://help.rts-tender.ru</w:t>
        </w:r>
      </w:hyperlink>
      <w:r w:rsidR="00845469" w:rsidRPr="00D7327E">
        <w:rPr>
          <w:u w:val="single"/>
        </w:rPr>
        <w:t>.</w:t>
      </w:r>
    </w:p>
    <w:p w:rsidR="00C35D4D" w:rsidRPr="00D7327E" w:rsidRDefault="00C35D4D" w:rsidP="00DB14E2">
      <w:pPr>
        <w:widowControl w:val="0"/>
      </w:pPr>
    </w:p>
    <w:p w:rsidR="00E63EDD" w:rsidRPr="00D7327E" w:rsidRDefault="00E63EDD" w:rsidP="001A1863">
      <w:pPr>
        <w:tabs>
          <w:tab w:val="left" w:pos="540"/>
        </w:tabs>
        <w:ind w:firstLine="0"/>
        <w:jc w:val="center"/>
        <w:outlineLvl w:val="0"/>
        <w:rPr>
          <w:rFonts w:eastAsia="Times New Roman"/>
          <w:lang w:eastAsia="ru-RU"/>
        </w:rPr>
      </w:pPr>
      <w:r w:rsidRPr="00D7327E">
        <w:rPr>
          <w:rFonts w:eastAsia="Times New Roman"/>
          <w:lang w:eastAsia="ru-RU"/>
        </w:rPr>
        <w:t xml:space="preserve">2. Сведения </w:t>
      </w:r>
      <w:r w:rsidR="00845469" w:rsidRPr="00D7327E">
        <w:rPr>
          <w:rFonts w:eastAsia="Times New Roman"/>
          <w:lang w:eastAsia="ru-RU"/>
        </w:rPr>
        <w:t>об</w:t>
      </w:r>
      <w:r w:rsidRPr="00D7327E">
        <w:rPr>
          <w:rFonts w:eastAsia="Times New Roman"/>
          <w:lang w:eastAsia="ru-RU"/>
        </w:rPr>
        <w:t xml:space="preserve"> аукцион</w:t>
      </w:r>
      <w:r w:rsidR="00845469" w:rsidRPr="00D7327E">
        <w:rPr>
          <w:rFonts w:eastAsia="Times New Roman"/>
          <w:lang w:eastAsia="ru-RU"/>
        </w:rPr>
        <w:t>е</w:t>
      </w:r>
      <w:r w:rsidRPr="00D7327E">
        <w:rPr>
          <w:rFonts w:eastAsia="Times New Roman"/>
          <w:lang w:eastAsia="ru-RU"/>
        </w:rPr>
        <w:t xml:space="preserve"> </w:t>
      </w:r>
      <w:r w:rsidR="001A1863" w:rsidRPr="00D7327E">
        <w:rPr>
          <w:rFonts w:eastAsia="Times New Roman"/>
          <w:lang w:eastAsia="ru-RU"/>
        </w:rPr>
        <w:t>на ЭТП</w:t>
      </w:r>
    </w:p>
    <w:p w:rsidR="00E63EDD" w:rsidRPr="00D7327E" w:rsidRDefault="00E63EDD" w:rsidP="00E63EDD">
      <w:pPr>
        <w:tabs>
          <w:tab w:val="left" w:pos="540"/>
        </w:tabs>
        <w:outlineLvl w:val="0"/>
        <w:rPr>
          <w:rFonts w:eastAsia="Times New Roman"/>
          <w:lang w:eastAsia="ru-RU"/>
        </w:rPr>
      </w:pP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3823"/>
        <w:gridCol w:w="5863"/>
      </w:tblGrid>
      <w:tr w:rsidR="00D7327E" w:rsidRPr="00D7327E" w:rsidTr="00007AE5">
        <w:trPr>
          <w:trHeight w:val="768"/>
        </w:trPr>
        <w:tc>
          <w:tcPr>
            <w:tcW w:w="3823" w:type="dxa"/>
          </w:tcPr>
          <w:p w:rsidR="001A1863" w:rsidRPr="00D7327E" w:rsidRDefault="00007AE5" w:rsidP="00007AE5">
            <w:pPr>
              <w:tabs>
                <w:tab w:val="left" w:pos="540"/>
              </w:tabs>
              <w:ind w:firstLine="0"/>
              <w:jc w:val="center"/>
              <w:outlineLvl w:val="0"/>
              <w:rPr>
                <w:rFonts w:eastAsia="Times New Roman"/>
                <w:b/>
                <w:lang w:eastAsia="ru-RU"/>
              </w:rPr>
            </w:pPr>
            <w:r w:rsidRPr="00D7327E">
              <w:rPr>
                <w:rFonts w:eastAsia="Times New Roman"/>
                <w:b/>
                <w:lang w:eastAsia="ru-RU"/>
              </w:rPr>
              <w:t>Мероприятие</w:t>
            </w:r>
          </w:p>
        </w:tc>
        <w:tc>
          <w:tcPr>
            <w:tcW w:w="5863" w:type="dxa"/>
          </w:tcPr>
          <w:p w:rsidR="001A1863" w:rsidRPr="00D7327E" w:rsidRDefault="00007AE5" w:rsidP="00007AE5">
            <w:pPr>
              <w:tabs>
                <w:tab w:val="left" w:pos="540"/>
              </w:tabs>
              <w:ind w:firstLine="0"/>
              <w:jc w:val="center"/>
              <w:outlineLvl w:val="0"/>
              <w:rPr>
                <w:rFonts w:eastAsia="Times New Roman"/>
                <w:b/>
                <w:lang w:eastAsia="ru-RU"/>
              </w:rPr>
            </w:pPr>
            <w:r w:rsidRPr="00D7327E">
              <w:rPr>
                <w:rFonts w:eastAsia="Times New Roman"/>
                <w:b/>
                <w:lang w:eastAsia="ru-RU"/>
              </w:rPr>
              <w:t>Дата и время проведения мероприятия</w:t>
            </w:r>
          </w:p>
        </w:tc>
      </w:tr>
      <w:tr w:rsidR="00D7327E" w:rsidRPr="00D7327E" w:rsidTr="001A1863">
        <w:trPr>
          <w:trHeight w:val="768"/>
        </w:trPr>
        <w:tc>
          <w:tcPr>
            <w:tcW w:w="3823" w:type="dxa"/>
            <w:vAlign w:val="center"/>
          </w:tcPr>
          <w:p w:rsidR="00845469" w:rsidRPr="00D7327E" w:rsidRDefault="00845469" w:rsidP="00845469">
            <w:pPr>
              <w:tabs>
                <w:tab w:val="left" w:pos="540"/>
              </w:tabs>
              <w:ind w:firstLine="0"/>
              <w:jc w:val="left"/>
              <w:outlineLvl w:val="0"/>
              <w:rPr>
                <w:rFonts w:eastAsia="Times New Roman"/>
                <w:lang w:eastAsia="ru-RU"/>
              </w:rPr>
            </w:pPr>
            <w:r w:rsidRPr="00D7327E">
              <w:rPr>
                <w:rFonts w:eastAsia="Times New Roman"/>
                <w:lang w:eastAsia="ru-RU"/>
              </w:rPr>
              <w:t>Начало подачи заявок на участие в аукционе</w:t>
            </w:r>
          </w:p>
        </w:tc>
        <w:tc>
          <w:tcPr>
            <w:tcW w:w="5863" w:type="dxa"/>
            <w:vAlign w:val="center"/>
          </w:tcPr>
          <w:p w:rsidR="00845469" w:rsidRPr="00A066D6" w:rsidRDefault="004D6BF6" w:rsidP="00A066D6">
            <w:pPr>
              <w:tabs>
                <w:tab w:val="left" w:pos="540"/>
              </w:tabs>
              <w:ind w:firstLine="0"/>
              <w:jc w:val="center"/>
              <w:outlineLvl w:val="0"/>
              <w:rPr>
                <w:rFonts w:eastAsia="Times New Roman"/>
                <w:lang w:eastAsia="ru-RU"/>
              </w:rPr>
            </w:pPr>
            <w:r w:rsidRPr="00A066D6">
              <w:t>1</w:t>
            </w:r>
            <w:r w:rsidR="00A066D6" w:rsidRPr="00A066D6">
              <w:t>6</w:t>
            </w:r>
            <w:r w:rsidR="00456205" w:rsidRPr="00A066D6">
              <w:t>.</w:t>
            </w:r>
            <w:r w:rsidR="00352119" w:rsidRPr="00A066D6">
              <w:t>0</w:t>
            </w:r>
            <w:r w:rsidR="00A066D6" w:rsidRPr="00A066D6">
              <w:t>5</w:t>
            </w:r>
            <w:r w:rsidR="00BA4526" w:rsidRPr="00A066D6">
              <w:t>.202</w:t>
            </w:r>
            <w:r w:rsidR="00352119" w:rsidRPr="00A066D6">
              <w:t>2</w:t>
            </w:r>
            <w:r w:rsidR="00845469" w:rsidRPr="00A066D6">
              <w:t xml:space="preserve">, </w:t>
            </w:r>
            <w:r w:rsidR="00BA4526" w:rsidRPr="00A066D6">
              <w:t>08</w:t>
            </w:r>
            <w:r w:rsidR="00845469" w:rsidRPr="00A066D6">
              <w:t>:</w:t>
            </w:r>
            <w:r w:rsidR="00BA4526" w:rsidRPr="00A066D6">
              <w:t>00</w:t>
            </w:r>
            <w:r w:rsidR="00845469" w:rsidRPr="00A066D6">
              <w:t xml:space="preserve"> (время московское)</w:t>
            </w:r>
          </w:p>
        </w:tc>
      </w:tr>
      <w:tr w:rsidR="00D7327E" w:rsidRPr="00D7327E" w:rsidTr="001A1863">
        <w:trPr>
          <w:trHeight w:val="768"/>
        </w:trPr>
        <w:tc>
          <w:tcPr>
            <w:tcW w:w="3823" w:type="dxa"/>
            <w:vAlign w:val="center"/>
          </w:tcPr>
          <w:p w:rsidR="00845469" w:rsidRPr="00D7327E" w:rsidRDefault="00845469" w:rsidP="001E6B8D">
            <w:pPr>
              <w:tabs>
                <w:tab w:val="left" w:pos="540"/>
              </w:tabs>
              <w:ind w:firstLine="0"/>
              <w:jc w:val="left"/>
              <w:outlineLvl w:val="0"/>
              <w:rPr>
                <w:rFonts w:eastAsia="Times New Roman"/>
                <w:lang w:eastAsia="ru-RU"/>
              </w:rPr>
            </w:pPr>
            <w:r w:rsidRPr="00D7327E">
              <w:rPr>
                <w:rFonts w:eastAsia="Times New Roman"/>
                <w:lang w:eastAsia="ru-RU"/>
              </w:rPr>
              <w:t>Окончание приема заявок на участие в аукционе</w:t>
            </w:r>
          </w:p>
        </w:tc>
        <w:tc>
          <w:tcPr>
            <w:tcW w:w="5863" w:type="dxa"/>
            <w:vAlign w:val="center"/>
          </w:tcPr>
          <w:p w:rsidR="00845469" w:rsidRPr="00A066D6" w:rsidRDefault="00A066D6" w:rsidP="00A066D6">
            <w:pPr>
              <w:tabs>
                <w:tab w:val="left" w:pos="540"/>
              </w:tabs>
              <w:ind w:firstLine="0"/>
              <w:jc w:val="center"/>
              <w:outlineLvl w:val="0"/>
              <w:rPr>
                <w:rFonts w:eastAsia="Times New Roman"/>
                <w:lang w:eastAsia="ru-RU"/>
              </w:rPr>
            </w:pPr>
            <w:r w:rsidRPr="00A066D6">
              <w:t>09</w:t>
            </w:r>
            <w:r w:rsidR="00456205" w:rsidRPr="00A066D6">
              <w:t>.</w:t>
            </w:r>
            <w:r w:rsidR="00352119" w:rsidRPr="00A066D6">
              <w:t>0</w:t>
            </w:r>
            <w:r w:rsidRPr="00A066D6">
              <w:t>6</w:t>
            </w:r>
            <w:r w:rsidR="00BA4526" w:rsidRPr="00A066D6">
              <w:t>.202</w:t>
            </w:r>
            <w:r w:rsidR="00352119" w:rsidRPr="00A066D6">
              <w:t>2</w:t>
            </w:r>
            <w:r w:rsidR="00845469" w:rsidRPr="00A066D6">
              <w:t xml:space="preserve">, </w:t>
            </w:r>
            <w:r w:rsidR="00352119" w:rsidRPr="00A066D6">
              <w:t>23</w:t>
            </w:r>
            <w:r w:rsidR="00AC730B" w:rsidRPr="00A066D6">
              <w:t>:</w:t>
            </w:r>
            <w:r w:rsidR="00352119" w:rsidRPr="00A066D6">
              <w:t>59</w:t>
            </w:r>
            <w:r w:rsidR="00AC730B" w:rsidRPr="00A066D6">
              <w:t xml:space="preserve"> </w:t>
            </w:r>
            <w:r w:rsidR="00845469" w:rsidRPr="00A066D6">
              <w:t>(время московское)</w:t>
            </w:r>
          </w:p>
        </w:tc>
      </w:tr>
      <w:tr w:rsidR="00D7327E" w:rsidRPr="00D7327E" w:rsidTr="001A1863">
        <w:trPr>
          <w:trHeight w:val="768"/>
        </w:trPr>
        <w:tc>
          <w:tcPr>
            <w:tcW w:w="3823" w:type="dxa"/>
            <w:vAlign w:val="center"/>
          </w:tcPr>
          <w:p w:rsidR="00845469" w:rsidRPr="00D7327E" w:rsidRDefault="00845469" w:rsidP="00D3583C">
            <w:pPr>
              <w:tabs>
                <w:tab w:val="left" w:pos="540"/>
              </w:tabs>
              <w:ind w:firstLine="0"/>
              <w:jc w:val="left"/>
              <w:outlineLvl w:val="0"/>
              <w:rPr>
                <w:rFonts w:eastAsia="Times New Roman"/>
                <w:lang w:eastAsia="ru-RU"/>
              </w:rPr>
            </w:pPr>
            <w:r w:rsidRPr="00D7327E">
              <w:rPr>
                <w:rFonts w:eastAsia="Times New Roman"/>
                <w:lang w:eastAsia="ru-RU"/>
              </w:rPr>
              <w:t>Рассмотрени</w:t>
            </w:r>
            <w:r w:rsidR="00D3583C" w:rsidRPr="00D7327E">
              <w:rPr>
                <w:rFonts w:eastAsia="Times New Roman"/>
                <w:lang w:eastAsia="ru-RU"/>
              </w:rPr>
              <w:t>е</w:t>
            </w:r>
            <w:r w:rsidRPr="00D7327E">
              <w:rPr>
                <w:rFonts w:eastAsia="Times New Roman"/>
                <w:lang w:eastAsia="ru-RU"/>
              </w:rPr>
              <w:t xml:space="preserve"> заявок на участие в аукционе</w:t>
            </w:r>
          </w:p>
        </w:tc>
        <w:tc>
          <w:tcPr>
            <w:tcW w:w="5863" w:type="dxa"/>
            <w:vAlign w:val="center"/>
          </w:tcPr>
          <w:p w:rsidR="00845469" w:rsidRPr="00A066D6" w:rsidRDefault="004D6BF6" w:rsidP="00A066D6">
            <w:pPr>
              <w:tabs>
                <w:tab w:val="left" w:pos="540"/>
              </w:tabs>
              <w:ind w:firstLine="0"/>
              <w:jc w:val="center"/>
              <w:outlineLvl w:val="0"/>
              <w:rPr>
                <w:rFonts w:eastAsia="Times New Roman"/>
                <w:lang w:eastAsia="ru-RU"/>
              </w:rPr>
            </w:pPr>
            <w:r w:rsidRPr="00A066D6">
              <w:t>1</w:t>
            </w:r>
            <w:r w:rsidR="00A066D6" w:rsidRPr="00A066D6">
              <w:t>4</w:t>
            </w:r>
            <w:r w:rsidR="00456205" w:rsidRPr="00A066D6">
              <w:t>.</w:t>
            </w:r>
            <w:r w:rsidR="00352119" w:rsidRPr="00A066D6">
              <w:t>0</w:t>
            </w:r>
            <w:r w:rsidR="00A066D6" w:rsidRPr="00A066D6">
              <w:t>6</w:t>
            </w:r>
            <w:r w:rsidR="00BA4526" w:rsidRPr="00A066D6">
              <w:t>.202</w:t>
            </w:r>
            <w:r w:rsidR="00352119" w:rsidRPr="00A066D6">
              <w:t>2</w:t>
            </w:r>
            <w:r w:rsidR="00845469" w:rsidRPr="00A066D6">
              <w:t xml:space="preserve">, </w:t>
            </w:r>
            <w:r w:rsidR="00BA4526" w:rsidRPr="00A066D6">
              <w:t>1</w:t>
            </w:r>
            <w:r w:rsidR="00352119" w:rsidRPr="00A066D6">
              <w:t>0</w:t>
            </w:r>
            <w:r w:rsidR="00AC730B" w:rsidRPr="00A066D6">
              <w:t>:</w:t>
            </w:r>
            <w:r w:rsidR="00BA4526" w:rsidRPr="00A066D6">
              <w:t>00</w:t>
            </w:r>
            <w:r w:rsidR="00845469" w:rsidRPr="00A066D6">
              <w:t xml:space="preserve"> (время московское)</w:t>
            </w:r>
          </w:p>
        </w:tc>
      </w:tr>
      <w:tr w:rsidR="00D7327E" w:rsidRPr="00D7327E" w:rsidTr="003A14C1">
        <w:trPr>
          <w:trHeight w:val="768"/>
        </w:trPr>
        <w:tc>
          <w:tcPr>
            <w:tcW w:w="3823" w:type="dxa"/>
            <w:vAlign w:val="center"/>
          </w:tcPr>
          <w:p w:rsidR="00845469" w:rsidRPr="00D7327E" w:rsidRDefault="00845469" w:rsidP="00845469">
            <w:pPr>
              <w:tabs>
                <w:tab w:val="left" w:pos="540"/>
              </w:tabs>
              <w:ind w:firstLine="0"/>
              <w:jc w:val="left"/>
              <w:outlineLvl w:val="0"/>
              <w:rPr>
                <w:rFonts w:eastAsia="Times New Roman"/>
                <w:lang w:eastAsia="ru-RU"/>
              </w:rPr>
            </w:pPr>
            <w:r w:rsidRPr="00D7327E">
              <w:rPr>
                <w:rFonts w:eastAsia="Times New Roman"/>
                <w:lang w:eastAsia="ru-RU"/>
              </w:rPr>
              <w:t xml:space="preserve">Проведение аукциона  </w:t>
            </w:r>
          </w:p>
        </w:tc>
        <w:tc>
          <w:tcPr>
            <w:tcW w:w="5863" w:type="dxa"/>
            <w:vAlign w:val="center"/>
          </w:tcPr>
          <w:p w:rsidR="00845469" w:rsidRPr="00A066D6" w:rsidRDefault="00A066D6" w:rsidP="00A066D6">
            <w:pPr>
              <w:tabs>
                <w:tab w:val="left" w:pos="540"/>
              </w:tabs>
              <w:ind w:firstLine="0"/>
              <w:jc w:val="center"/>
              <w:outlineLvl w:val="0"/>
              <w:rPr>
                <w:rFonts w:eastAsia="Times New Roman"/>
                <w:lang w:eastAsia="ru-RU"/>
              </w:rPr>
            </w:pPr>
            <w:r w:rsidRPr="00A066D6">
              <w:t>16</w:t>
            </w:r>
            <w:r w:rsidR="00456205" w:rsidRPr="00A066D6">
              <w:t>.</w:t>
            </w:r>
            <w:r w:rsidR="00352119" w:rsidRPr="00A066D6">
              <w:t>0</w:t>
            </w:r>
            <w:r w:rsidRPr="00A066D6">
              <w:t>6</w:t>
            </w:r>
            <w:r w:rsidR="00BA4526" w:rsidRPr="00A066D6">
              <w:t>.202</w:t>
            </w:r>
            <w:r w:rsidR="00352119" w:rsidRPr="00A066D6">
              <w:t>2</w:t>
            </w:r>
            <w:r w:rsidR="00845469" w:rsidRPr="00A066D6">
              <w:t xml:space="preserve">, </w:t>
            </w:r>
            <w:r w:rsidR="00352119" w:rsidRPr="00A066D6">
              <w:t>10</w:t>
            </w:r>
            <w:r w:rsidR="00AC730B" w:rsidRPr="00A066D6">
              <w:t>:</w:t>
            </w:r>
            <w:r w:rsidR="00BA4526" w:rsidRPr="00A066D6">
              <w:t>00</w:t>
            </w:r>
            <w:r w:rsidR="00845469" w:rsidRPr="00A066D6">
              <w:t xml:space="preserve"> (время московское)</w:t>
            </w:r>
          </w:p>
        </w:tc>
      </w:tr>
      <w:tr w:rsidR="00845469" w:rsidRPr="00D7327E" w:rsidTr="001A1863">
        <w:trPr>
          <w:trHeight w:val="768"/>
        </w:trPr>
        <w:tc>
          <w:tcPr>
            <w:tcW w:w="3823" w:type="dxa"/>
            <w:vAlign w:val="center"/>
          </w:tcPr>
          <w:p w:rsidR="00845469" w:rsidRPr="00D7327E" w:rsidRDefault="00845469" w:rsidP="00845469">
            <w:pPr>
              <w:tabs>
                <w:tab w:val="left" w:pos="540"/>
              </w:tabs>
              <w:ind w:firstLine="0"/>
              <w:jc w:val="left"/>
              <w:outlineLvl w:val="0"/>
              <w:rPr>
                <w:rFonts w:eastAsia="Times New Roman"/>
                <w:lang w:eastAsia="ru-RU"/>
              </w:rPr>
            </w:pPr>
            <w:r w:rsidRPr="00D7327E">
              <w:rPr>
                <w:rFonts w:eastAsia="Times New Roman"/>
                <w:bCs/>
                <w:lang w:eastAsia="ru-RU"/>
              </w:rPr>
              <w:t>Подведение итогов аукциона</w:t>
            </w:r>
          </w:p>
        </w:tc>
        <w:tc>
          <w:tcPr>
            <w:tcW w:w="5863" w:type="dxa"/>
            <w:vAlign w:val="center"/>
          </w:tcPr>
          <w:p w:rsidR="00845469" w:rsidRPr="00A066D6" w:rsidRDefault="00A066D6" w:rsidP="00A066D6">
            <w:pPr>
              <w:tabs>
                <w:tab w:val="left" w:pos="540"/>
              </w:tabs>
              <w:ind w:firstLine="0"/>
              <w:jc w:val="center"/>
              <w:outlineLvl w:val="0"/>
              <w:rPr>
                <w:rFonts w:eastAsia="Times New Roman"/>
                <w:lang w:eastAsia="ru-RU"/>
              </w:rPr>
            </w:pPr>
            <w:r w:rsidRPr="00A066D6">
              <w:t>16</w:t>
            </w:r>
            <w:r w:rsidR="00352119" w:rsidRPr="00A066D6">
              <w:t>.0</w:t>
            </w:r>
            <w:r w:rsidRPr="00A066D6">
              <w:t>6</w:t>
            </w:r>
            <w:r w:rsidR="00BA4526" w:rsidRPr="00A066D6">
              <w:t>.202</w:t>
            </w:r>
            <w:r w:rsidR="00352119" w:rsidRPr="00A066D6">
              <w:t>2</w:t>
            </w:r>
          </w:p>
        </w:tc>
      </w:tr>
    </w:tbl>
    <w:p w:rsidR="00352119" w:rsidRDefault="00352119" w:rsidP="00E63EDD">
      <w:pPr>
        <w:autoSpaceDE w:val="0"/>
        <w:autoSpaceDN w:val="0"/>
        <w:adjustRightInd w:val="0"/>
      </w:pPr>
    </w:p>
    <w:p w:rsidR="00E63EDD" w:rsidRPr="00D7327E" w:rsidRDefault="00E63EDD" w:rsidP="00E63EDD">
      <w:pPr>
        <w:autoSpaceDE w:val="0"/>
        <w:autoSpaceDN w:val="0"/>
        <w:adjustRightInd w:val="0"/>
      </w:pPr>
      <w:r w:rsidRPr="00D7327E">
        <w:t xml:space="preserve">Организатор аукциона вправе отказаться от проведения аукциона не </w:t>
      </w:r>
      <w:proofErr w:type="gramStart"/>
      <w:r w:rsidRPr="00D7327E">
        <w:t>позднее</w:t>
      </w:r>
      <w:proofErr w:type="gramEnd"/>
      <w:r w:rsidRPr="00D7327E">
        <w:t xml:space="preserve"> чем за три дня до даты окончания срока подачи заявок на участие в аукционе.</w:t>
      </w:r>
      <w:bookmarkStart w:id="0" w:name="_GoBack"/>
      <w:bookmarkEnd w:id="0"/>
    </w:p>
    <w:p w:rsidR="00377611" w:rsidRDefault="00377611" w:rsidP="00B45D01">
      <w:pPr>
        <w:widowControl w:val="0"/>
        <w:ind w:firstLine="0"/>
        <w:jc w:val="center"/>
      </w:pPr>
    </w:p>
    <w:p w:rsidR="00017C1C" w:rsidRDefault="00E667BC" w:rsidP="00B45D01">
      <w:pPr>
        <w:widowControl w:val="0"/>
        <w:ind w:firstLine="0"/>
        <w:jc w:val="center"/>
      </w:pPr>
      <w:r w:rsidRPr="00D7327E">
        <w:t>3</w:t>
      </w:r>
      <w:r w:rsidR="00017C1C" w:rsidRPr="00D7327E">
        <w:t>. Лоты</w:t>
      </w:r>
    </w:p>
    <w:p w:rsidR="00814CB7" w:rsidRDefault="00814CB7" w:rsidP="00B45D01">
      <w:pPr>
        <w:widowControl w:val="0"/>
        <w:ind w:firstLine="0"/>
        <w:jc w:val="center"/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AC3ABC" w:rsidRPr="00814CB7" w:rsidTr="00AC3ABC">
        <w:tc>
          <w:tcPr>
            <w:tcW w:w="5382" w:type="dxa"/>
          </w:tcPr>
          <w:p w:rsidR="00AC3ABC" w:rsidRPr="00035B6C" w:rsidRDefault="00AC3ABC" w:rsidP="00AC3ABC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 w:rsidRPr="00035B6C">
              <w:rPr>
                <w:b/>
                <w:sz w:val="24"/>
                <w:szCs w:val="24"/>
              </w:rPr>
              <w:t>Номер лота</w:t>
            </w:r>
          </w:p>
        </w:tc>
        <w:tc>
          <w:tcPr>
            <w:tcW w:w="4111" w:type="dxa"/>
            <w:vAlign w:val="center"/>
          </w:tcPr>
          <w:p w:rsidR="00AC3ABC" w:rsidRPr="00035B6C" w:rsidRDefault="00AC3ABC" w:rsidP="00AC3ABC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C3ABC" w:rsidRPr="00814CB7" w:rsidTr="00AC3ABC">
        <w:tc>
          <w:tcPr>
            <w:tcW w:w="5382" w:type="dxa"/>
          </w:tcPr>
          <w:p w:rsidR="00AC3ABC" w:rsidRPr="00814CB7" w:rsidRDefault="00AC3ABC" w:rsidP="00377611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Адрес места установки рекламной конструкции в г. </w:t>
            </w:r>
            <w:r w:rsidR="00377611">
              <w:rPr>
                <w:sz w:val="24"/>
                <w:szCs w:val="24"/>
              </w:rPr>
              <w:t>Клинцы</w:t>
            </w:r>
          </w:p>
        </w:tc>
        <w:tc>
          <w:tcPr>
            <w:tcW w:w="4111" w:type="dxa"/>
            <w:vAlign w:val="center"/>
          </w:tcPr>
          <w:p w:rsidR="00AC3ABC" w:rsidRPr="00814CB7" w:rsidRDefault="00882D37" w:rsidP="004A539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gramStart"/>
            <w:r w:rsidR="004A539D">
              <w:rPr>
                <w:rFonts w:ascii="Times New Roman" w:eastAsia="Times New Roman" w:hAnsi="Times New Roman"/>
                <w:lang w:eastAsia="ru-RU"/>
              </w:rPr>
              <w:t>Октябрьская</w:t>
            </w:r>
            <w:proofErr w:type="gramEnd"/>
            <w:r w:rsidR="004A53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82D37">
              <w:rPr>
                <w:rFonts w:ascii="Times New Roman" w:eastAsia="Times New Roman" w:hAnsi="Times New Roman"/>
                <w:lang w:eastAsia="ru-RU"/>
              </w:rPr>
              <w:t>возле дома № 2</w:t>
            </w:r>
            <w:r w:rsidR="004A539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AC3ABC" w:rsidRPr="00814CB7" w:rsidTr="00AC3ABC">
        <w:tc>
          <w:tcPr>
            <w:tcW w:w="5382" w:type="dxa"/>
          </w:tcPr>
          <w:p w:rsidR="00AC3ABC" w:rsidRPr="00814CB7" w:rsidRDefault="00AC3ABC" w:rsidP="00377611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4111" w:type="dxa"/>
            <w:vAlign w:val="center"/>
          </w:tcPr>
          <w:p w:rsidR="00AC3ABC" w:rsidRPr="00814CB7" w:rsidRDefault="004A539D" w:rsidP="00AC3AB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сити-форма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т(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ситилайт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AC3ABC" w:rsidRPr="00814CB7" w:rsidTr="00AC3ABC">
        <w:tc>
          <w:tcPr>
            <w:tcW w:w="5382" w:type="dxa"/>
          </w:tcPr>
          <w:p w:rsidR="00AC3ABC" w:rsidRPr="00814CB7" w:rsidRDefault="00AC3ABC" w:rsidP="00AC3ABC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4111" w:type="dxa"/>
            <w:vAlign w:val="center"/>
          </w:tcPr>
          <w:p w:rsidR="00AC3ABC" w:rsidRPr="00814CB7" w:rsidRDefault="00882D37" w:rsidP="00AC3AB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стационарная 2-х сторонняя  рекламная конструкция</w:t>
            </w:r>
          </w:p>
        </w:tc>
      </w:tr>
      <w:tr w:rsidR="00AC3ABC" w:rsidRPr="00814CB7" w:rsidTr="00AC3ABC">
        <w:tc>
          <w:tcPr>
            <w:tcW w:w="5382" w:type="dxa"/>
          </w:tcPr>
          <w:p w:rsidR="00AC3ABC" w:rsidRPr="00814CB7" w:rsidRDefault="00AC3ABC" w:rsidP="00AC3ABC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Геометрические размеры информационного поля (ширина/высота), </w:t>
            </w:r>
            <w:proofErr w:type="gramStart"/>
            <w:r w:rsidRPr="00814CB7"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AC3ABC" w:rsidRPr="00814CB7" w:rsidRDefault="004A539D" w:rsidP="004A539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1,2</w:t>
            </w:r>
            <w:r w:rsidR="00882D37" w:rsidRPr="00882D37">
              <w:rPr>
                <w:rFonts w:ascii="Times New Roman" w:eastAsia="Times New Roman" w:hAnsi="Times New Roman"/>
                <w:lang w:eastAsia="ru-RU"/>
              </w:rPr>
              <w:t xml:space="preserve"> м х </w:t>
            </w:r>
            <w:r>
              <w:rPr>
                <w:rFonts w:ascii="Times New Roman" w:eastAsia="Times New Roman" w:hAnsi="Times New Roman"/>
                <w:lang w:eastAsia="ru-RU"/>
              </w:rPr>
              <w:t>1,8</w:t>
            </w:r>
            <w:r w:rsidR="00882D37" w:rsidRPr="00882D37">
              <w:rPr>
                <w:rFonts w:ascii="Times New Roman" w:eastAsia="Times New Roman" w:hAnsi="Times New Roman"/>
                <w:lang w:eastAsia="ru-RU"/>
              </w:rPr>
              <w:t xml:space="preserve"> м</w:t>
            </w:r>
          </w:p>
        </w:tc>
      </w:tr>
      <w:tr w:rsidR="00AC3ABC" w:rsidRPr="00814CB7" w:rsidTr="00AC3ABC">
        <w:tc>
          <w:tcPr>
            <w:tcW w:w="5382" w:type="dxa"/>
          </w:tcPr>
          <w:p w:rsidR="00AC3ABC" w:rsidRPr="00814CB7" w:rsidRDefault="00AC3ABC" w:rsidP="00AC3ABC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Количество сторон рекламной конструкции</w:t>
            </w:r>
            <w:r>
              <w:rPr>
                <w:sz w:val="24"/>
                <w:szCs w:val="24"/>
              </w:rPr>
              <w:t>, ед.</w:t>
            </w:r>
          </w:p>
        </w:tc>
        <w:tc>
          <w:tcPr>
            <w:tcW w:w="4111" w:type="dxa"/>
            <w:vAlign w:val="center"/>
          </w:tcPr>
          <w:p w:rsidR="00AC3ABC" w:rsidRPr="00814CB7" w:rsidRDefault="00882D37" w:rsidP="00AC3AB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C3ABC" w:rsidRPr="00814CB7" w:rsidTr="00AC3ABC">
        <w:tc>
          <w:tcPr>
            <w:tcW w:w="5382" w:type="dxa"/>
          </w:tcPr>
          <w:p w:rsidR="00AC3ABC" w:rsidRPr="00814CB7" w:rsidRDefault="00AC3ABC" w:rsidP="00AC3ABC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Площадь информационных полей, кв.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AC3ABC" w:rsidRPr="00814CB7" w:rsidRDefault="00582C66" w:rsidP="00AC3AB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</w:p>
        </w:tc>
      </w:tr>
      <w:tr w:rsidR="00AC3ABC" w:rsidRPr="00814CB7" w:rsidTr="00AC3ABC">
        <w:tc>
          <w:tcPr>
            <w:tcW w:w="5382" w:type="dxa"/>
          </w:tcPr>
          <w:p w:rsidR="00AC3ABC" w:rsidRPr="00814CB7" w:rsidRDefault="00AC3ABC" w:rsidP="00AC3ABC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Договора, лет</w:t>
            </w:r>
          </w:p>
        </w:tc>
        <w:tc>
          <w:tcPr>
            <w:tcW w:w="4111" w:type="dxa"/>
            <w:vAlign w:val="center"/>
          </w:tcPr>
          <w:p w:rsidR="00AC3ABC" w:rsidRPr="00814CB7" w:rsidRDefault="00882D37" w:rsidP="00AC3AB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C3ABC" w:rsidRPr="00814CB7" w:rsidTr="00AC3ABC">
        <w:tc>
          <w:tcPr>
            <w:tcW w:w="5382" w:type="dxa"/>
          </w:tcPr>
          <w:p w:rsidR="00AC3ABC" w:rsidRPr="00814CB7" w:rsidRDefault="00AC3ABC" w:rsidP="00AC3ABC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Начальная цена, руб.</w:t>
            </w:r>
          </w:p>
        </w:tc>
        <w:tc>
          <w:tcPr>
            <w:tcW w:w="4111" w:type="dxa"/>
            <w:vAlign w:val="center"/>
          </w:tcPr>
          <w:p w:rsidR="00AC3ABC" w:rsidRPr="00814CB7" w:rsidRDefault="00582C66" w:rsidP="00AC3AB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10268,82</w:t>
            </w:r>
          </w:p>
        </w:tc>
      </w:tr>
      <w:tr w:rsidR="00AC3ABC" w:rsidRPr="00814CB7" w:rsidTr="00AC3ABC">
        <w:tc>
          <w:tcPr>
            <w:tcW w:w="5382" w:type="dxa"/>
          </w:tcPr>
          <w:p w:rsidR="00AC3ABC" w:rsidRPr="00814CB7" w:rsidRDefault="00AC3ABC" w:rsidP="00AC3ABC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Задаток, руб.</w:t>
            </w:r>
          </w:p>
        </w:tc>
        <w:tc>
          <w:tcPr>
            <w:tcW w:w="4111" w:type="dxa"/>
            <w:vAlign w:val="center"/>
          </w:tcPr>
          <w:p w:rsidR="00AC3ABC" w:rsidRPr="00814CB7" w:rsidRDefault="00582C66" w:rsidP="00AC3AB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2053,76</w:t>
            </w:r>
          </w:p>
        </w:tc>
      </w:tr>
      <w:tr w:rsidR="00AC3ABC" w:rsidRPr="00814CB7" w:rsidTr="00A744B7">
        <w:trPr>
          <w:trHeight w:val="107"/>
        </w:trPr>
        <w:tc>
          <w:tcPr>
            <w:tcW w:w="5382" w:type="dxa"/>
          </w:tcPr>
          <w:p w:rsidR="00AC3ABC" w:rsidRPr="00814CB7" w:rsidRDefault="00AC3ABC" w:rsidP="00AC3ABC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Шаг аукциона, руб.</w:t>
            </w:r>
          </w:p>
        </w:tc>
        <w:tc>
          <w:tcPr>
            <w:tcW w:w="4111" w:type="dxa"/>
            <w:vAlign w:val="center"/>
          </w:tcPr>
          <w:p w:rsidR="00AC3ABC" w:rsidRPr="00814CB7" w:rsidRDefault="00A744B7" w:rsidP="00AC3AB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513,44</w:t>
            </w:r>
          </w:p>
        </w:tc>
      </w:tr>
    </w:tbl>
    <w:p w:rsidR="00AC3ABC" w:rsidRDefault="00AC3ABC" w:rsidP="00B45D01">
      <w:pPr>
        <w:widowControl w:val="0"/>
        <w:ind w:firstLine="0"/>
        <w:jc w:val="center"/>
      </w:pPr>
    </w:p>
    <w:p w:rsidR="00882D37" w:rsidRDefault="00882D37" w:rsidP="00B45D01">
      <w:pPr>
        <w:widowControl w:val="0"/>
        <w:ind w:firstLine="0"/>
        <w:jc w:val="center"/>
      </w:pPr>
    </w:p>
    <w:p w:rsidR="00882D37" w:rsidRDefault="00882D37" w:rsidP="00B45D01">
      <w:pPr>
        <w:widowControl w:val="0"/>
        <w:ind w:firstLine="0"/>
        <w:jc w:val="center"/>
      </w:pPr>
    </w:p>
    <w:p w:rsidR="00882D37" w:rsidRDefault="00882D37" w:rsidP="00B45D01">
      <w:pPr>
        <w:widowControl w:val="0"/>
        <w:ind w:firstLine="0"/>
        <w:jc w:val="center"/>
      </w:pPr>
    </w:p>
    <w:p w:rsidR="00882D37" w:rsidRDefault="00882D37" w:rsidP="00B45D01">
      <w:pPr>
        <w:widowControl w:val="0"/>
        <w:ind w:firstLine="0"/>
        <w:jc w:val="center"/>
      </w:pPr>
    </w:p>
    <w:p w:rsidR="00882D37" w:rsidRDefault="00882D37" w:rsidP="00B45D01">
      <w:pPr>
        <w:widowControl w:val="0"/>
        <w:ind w:firstLine="0"/>
        <w:jc w:val="center"/>
      </w:pPr>
    </w:p>
    <w:p w:rsidR="003A4EC8" w:rsidRPr="00716FF4" w:rsidRDefault="003A4EC8" w:rsidP="003A4EC8">
      <w:pPr>
        <w:tabs>
          <w:tab w:val="left" w:pos="0"/>
        </w:tabs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882D37" w:rsidRPr="00814CB7" w:rsidTr="00EC2303">
        <w:tc>
          <w:tcPr>
            <w:tcW w:w="5382" w:type="dxa"/>
          </w:tcPr>
          <w:p w:rsidR="00882D37" w:rsidRPr="00035B6C" w:rsidRDefault="00882D37" w:rsidP="00EC2303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 w:rsidRPr="00035B6C">
              <w:rPr>
                <w:b/>
                <w:sz w:val="24"/>
                <w:szCs w:val="24"/>
              </w:rPr>
              <w:t>Номер лота</w:t>
            </w:r>
          </w:p>
        </w:tc>
        <w:tc>
          <w:tcPr>
            <w:tcW w:w="4111" w:type="dxa"/>
            <w:vAlign w:val="center"/>
          </w:tcPr>
          <w:p w:rsidR="00882D37" w:rsidRPr="00035B6C" w:rsidRDefault="00882D37" w:rsidP="00EC2303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82D37" w:rsidRPr="00814CB7" w:rsidTr="00EC2303">
        <w:tc>
          <w:tcPr>
            <w:tcW w:w="5382" w:type="dxa"/>
          </w:tcPr>
          <w:p w:rsidR="00882D37" w:rsidRPr="00814CB7" w:rsidRDefault="00882D37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Адрес места установки рекламной конструкции в г. </w:t>
            </w:r>
            <w:r>
              <w:rPr>
                <w:sz w:val="24"/>
                <w:szCs w:val="24"/>
              </w:rPr>
              <w:t>Клинцы</w:t>
            </w:r>
          </w:p>
        </w:tc>
        <w:tc>
          <w:tcPr>
            <w:tcW w:w="4111" w:type="dxa"/>
            <w:vAlign w:val="center"/>
          </w:tcPr>
          <w:p w:rsidR="00882D37" w:rsidRPr="00814CB7" w:rsidRDefault="001E743D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перекресток ул.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, ул. Парковая, ул. 706 Продотряда</w:t>
            </w:r>
          </w:p>
        </w:tc>
      </w:tr>
      <w:tr w:rsidR="00882D37" w:rsidRPr="00814CB7" w:rsidTr="00EC2303">
        <w:tc>
          <w:tcPr>
            <w:tcW w:w="5382" w:type="dxa"/>
          </w:tcPr>
          <w:p w:rsidR="00882D37" w:rsidRPr="00814CB7" w:rsidRDefault="00882D37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4111" w:type="dxa"/>
            <w:vAlign w:val="center"/>
          </w:tcPr>
          <w:p w:rsidR="00882D37" w:rsidRPr="00814CB7" w:rsidRDefault="00882D3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щит</w:t>
            </w:r>
            <w:r w:rsidR="005A4A4D">
              <w:rPr>
                <w:rFonts w:ascii="Times New Roman" w:eastAsia="Times New Roman" w:hAnsi="Times New Roman"/>
                <w:lang w:eastAsia="ru-RU"/>
              </w:rPr>
              <w:t>-призм</w:t>
            </w:r>
            <w:proofErr w:type="gramStart"/>
            <w:r w:rsidR="005A4A4D">
              <w:rPr>
                <w:rFonts w:ascii="Times New Roman" w:eastAsia="Times New Roman" w:hAnsi="Times New Roman"/>
                <w:lang w:eastAsia="ru-RU"/>
              </w:rPr>
              <w:t>а</w:t>
            </w:r>
            <w:r w:rsidRPr="00882D37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proofErr w:type="gramEnd"/>
            <w:r w:rsidRPr="00882D37">
              <w:rPr>
                <w:rFonts w:ascii="Times New Roman" w:eastAsia="Times New Roman" w:hAnsi="Times New Roman"/>
                <w:lang w:eastAsia="ru-RU"/>
              </w:rPr>
              <w:t>билборд</w:t>
            </w:r>
            <w:proofErr w:type="spellEnd"/>
            <w:r w:rsidRPr="00882D3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882D37" w:rsidRPr="00814CB7" w:rsidTr="00EC2303">
        <w:tc>
          <w:tcPr>
            <w:tcW w:w="5382" w:type="dxa"/>
          </w:tcPr>
          <w:p w:rsidR="00882D37" w:rsidRPr="00814CB7" w:rsidRDefault="00882D37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4111" w:type="dxa"/>
            <w:vAlign w:val="center"/>
          </w:tcPr>
          <w:p w:rsidR="00882D37" w:rsidRPr="00814CB7" w:rsidRDefault="00882D37" w:rsidP="005A4A4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 xml:space="preserve">стационарная </w:t>
            </w:r>
            <w:r w:rsidR="005A4A4D">
              <w:rPr>
                <w:rFonts w:ascii="Times New Roman" w:eastAsia="Times New Roman" w:hAnsi="Times New Roman"/>
                <w:lang w:eastAsia="ru-RU"/>
              </w:rPr>
              <w:t>3</w:t>
            </w:r>
            <w:r w:rsidRPr="00882D37">
              <w:rPr>
                <w:rFonts w:ascii="Times New Roman" w:eastAsia="Times New Roman" w:hAnsi="Times New Roman"/>
                <w:lang w:eastAsia="ru-RU"/>
              </w:rPr>
              <w:t>-х сторонняя  рекламная конструкция</w:t>
            </w:r>
          </w:p>
        </w:tc>
      </w:tr>
      <w:tr w:rsidR="00882D37" w:rsidRPr="00814CB7" w:rsidTr="00EC2303">
        <w:tc>
          <w:tcPr>
            <w:tcW w:w="5382" w:type="dxa"/>
          </w:tcPr>
          <w:p w:rsidR="00882D37" w:rsidRPr="00814CB7" w:rsidRDefault="00882D37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Геометрические размеры информационного поля (ширина/высота), </w:t>
            </w:r>
            <w:proofErr w:type="gramStart"/>
            <w:r w:rsidRPr="00814CB7"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882D37" w:rsidRPr="00814CB7" w:rsidRDefault="00882D3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6 м х 3 м</w:t>
            </w:r>
          </w:p>
        </w:tc>
      </w:tr>
      <w:tr w:rsidR="00882D37" w:rsidRPr="00814CB7" w:rsidTr="00EC2303">
        <w:tc>
          <w:tcPr>
            <w:tcW w:w="5382" w:type="dxa"/>
          </w:tcPr>
          <w:p w:rsidR="00882D37" w:rsidRPr="00814CB7" w:rsidRDefault="00882D37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Количество сторон рекламной конструкции</w:t>
            </w:r>
            <w:r>
              <w:rPr>
                <w:sz w:val="24"/>
                <w:szCs w:val="24"/>
              </w:rPr>
              <w:t>, ед.</w:t>
            </w:r>
          </w:p>
        </w:tc>
        <w:tc>
          <w:tcPr>
            <w:tcW w:w="4111" w:type="dxa"/>
            <w:vAlign w:val="center"/>
          </w:tcPr>
          <w:p w:rsidR="00882D37" w:rsidRPr="00814CB7" w:rsidRDefault="005A4A4D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82D37" w:rsidRPr="00814CB7" w:rsidTr="00EC2303">
        <w:tc>
          <w:tcPr>
            <w:tcW w:w="5382" w:type="dxa"/>
          </w:tcPr>
          <w:p w:rsidR="00882D37" w:rsidRPr="00814CB7" w:rsidRDefault="00882D37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Площадь информационных полей, кв.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882D37" w:rsidRPr="00814CB7" w:rsidRDefault="005A4A4D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882D37" w:rsidRPr="00814CB7" w:rsidTr="00EC2303">
        <w:tc>
          <w:tcPr>
            <w:tcW w:w="5382" w:type="dxa"/>
          </w:tcPr>
          <w:p w:rsidR="00882D37" w:rsidRPr="00814CB7" w:rsidRDefault="00882D37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Договора, лет</w:t>
            </w:r>
          </w:p>
        </w:tc>
        <w:tc>
          <w:tcPr>
            <w:tcW w:w="4111" w:type="dxa"/>
            <w:vAlign w:val="center"/>
          </w:tcPr>
          <w:p w:rsidR="00882D37" w:rsidRPr="00814CB7" w:rsidRDefault="00882D3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82D37" w:rsidRPr="00814CB7" w:rsidTr="00EC2303">
        <w:tc>
          <w:tcPr>
            <w:tcW w:w="5382" w:type="dxa"/>
          </w:tcPr>
          <w:p w:rsidR="00882D37" w:rsidRPr="00814CB7" w:rsidRDefault="00882D37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Начальная цена, руб.</w:t>
            </w:r>
          </w:p>
        </w:tc>
        <w:tc>
          <w:tcPr>
            <w:tcW w:w="4111" w:type="dxa"/>
            <w:vAlign w:val="center"/>
          </w:tcPr>
          <w:p w:rsidR="00882D37" w:rsidRPr="00814CB7" w:rsidRDefault="005A4A4D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25242,20</w:t>
            </w:r>
          </w:p>
        </w:tc>
      </w:tr>
      <w:tr w:rsidR="00882D37" w:rsidRPr="00814CB7" w:rsidTr="00EC2303">
        <w:tc>
          <w:tcPr>
            <w:tcW w:w="5382" w:type="dxa"/>
          </w:tcPr>
          <w:p w:rsidR="00882D37" w:rsidRPr="00814CB7" w:rsidRDefault="00882D37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Задаток, руб.</w:t>
            </w:r>
          </w:p>
        </w:tc>
        <w:tc>
          <w:tcPr>
            <w:tcW w:w="4111" w:type="dxa"/>
            <w:vAlign w:val="center"/>
          </w:tcPr>
          <w:p w:rsidR="00882D37" w:rsidRPr="00814CB7" w:rsidRDefault="005A4A4D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5048,44</w:t>
            </w:r>
          </w:p>
        </w:tc>
      </w:tr>
      <w:tr w:rsidR="00882D37" w:rsidRPr="00814CB7" w:rsidTr="00EC2303">
        <w:tc>
          <w:tcPr>
            <w:tcW w:w="5382" w:type="dxa"/>
          </w:tcPr>
          <w:p w:rsidR="00882D37" w:rsidRPr="00814CB7" w:rsidRDefault="00882D37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Шаг аукциона, руб.</w:t>
            </w:r>
          </w:p>
        </w:tc>
        <w:tc>
          <w:tcPr>
            <w:tcW w:w="4111" w:type="dxa"/>
            <w:vAlign w:val="center"/>
          </w:tcPr>
          <w:p w:rsidR="00882D37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1262,11</w:t>
            </w:r>
          </w:p>
        </w:tc>
      </w:tr>
    </w:tbl>
    <w:p w:rsidR="00D51127" w:rsidRDefault="00D51127" w:rsidP="00A859A1">
      <w:pPr>
        <w:widowControl w:val="0"/>
      </w:pPr>
    </w:p>
    <w:p w:rsidR="00377611" w:rsidRDefault="00377611" w:rsidP="00A859A1">
      <w:pPr>
        <w:widowControl w:val="0"/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C6201B" w:rsidRPr="00814CB7" w:rsidTr="00EC2303">
        <w:tc>
          <w:tcPr>
            <w:tcW w:w="5382" w:type="dxa"/>
          </w:tcPr>
          <w:p w:rsidR="00C6201B" w:rsidRPr="00035B6C" w:rsidRDefault="00C6201B" w:rsidP="00EC2303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 w:rsidRPr="00035B6C">
              <w:rPr>
                <w:b/>
                <w:sz w:val="24"/>
                <w:szCs w:val="24"/>
              </w:rPr>
              <w:t>Номер лота</w:t>
            </w:r>
          </w:p>
        </w:tc>
        <w:tc>
          <w:tcPr>
            <w:tcW w:w="4111" w:type="dxa"/>
            <w:vAlign w:val="center"/>
          </w:tcPr>
          <w:p w:rsidR="00C6201B" w:rsidRPr="00035B6C" w:rsidRDefault="00C6201B" w:rsidP="00EC2303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Адрес места установки рекламной конструкции в г. </w:t>
            </w:r>
            <w:r>
              <w:rPr>
                <w:sz w:val="24"/>
                <w:szCs w:val="24"/>
              </w:rPr>
              <w:t>Клинцы</w:t>
            </w:r>
          </w:p>
        </w:tc>
        <w:tc>
          <w:tcPr>
            <w:tcW w:w="4111" w:type="dxa"/>
            <w:vAlign w:val="center"/>
          </w:tcPr>
          <w:p w:rsidR="00C6201B" w:rsidRPr="00814CB7" w:rsidRDefault="005A4A4D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ул. 706 Продотряда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щи</w:t>
            </w:r>
            <w:proofErr w:type="gramStart"/>
            <w:r w:rsidRPr="00882D37">
              <w:rPr>
                <w:rFonts w:ascii="Times New Roman" w:eastAsia="Times New Roman" w:hAnsi="Times New Roman"/>
                <w:lang w:eastAsia="ru-RU"/>
              </w:rPr>
              <w:t>т(</w:t>
            </w:r>
            <w:proofErr w:type="spellStart"/>
            <w:proofErr w:type="gramEnd"/>
            <w:r w:rsidRPr="00882D37">
              <w:rPr>
                <w:rFonts w:ascii="Times New Roman" w:eastAsia="Times New Roman" w:hAnsi="Times New Roman"/>
                <w:lang w:eastAsia="ru-RU"/>
              </w:rPr>
              <w:t>билборд</w:t>
            </w:r>
            <w:proofErr w:type="spellEnd"/>
            <w:r w:rsidRPr="00882D3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стационарная 2-х сторонняя  рекламная конструкция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Геометрические размеры информационного поля (ширина/высота), </w:t>
            </w:r>
            <w:proofErr w:type="gramStart"/>
            <w:r w:rsidRPr="00814CB7"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6 м х 3 м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Количество сторон рекламной конструкции</w:t>
            </w:r>
            <w:r>
              <w:rPr>
                <w:sz w:val="24"/>
                <w:szCs w:val="24"/>
              </w:rPr>
              <w:t>, ед.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Площадь информационных полей, кв.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Договора, лет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Начальная цена, руб.</w:t>
            </w:r>
          </w:p>
        </w:tc>
        <w:tc>
          <w:tcPr>
            <w:tcW w:w="4111" w:type="dxa"/>
            <w:vAlign w:val="center"/>
          </w:tcPr>
          <w:p w:rsidR="00C6201B" w:rsidRPr="00814CB7" w:rsidRDefault="005A4A4D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13590,23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Задаток, руб.</w:t>
            </w:r>
          </w:p>
        </w:tc>
        <w:tc>
          <w:tcPr>
            <w:tcW w:w="4111" w:type="dxa"/>
            <w:vAlign w:val="center"/>
          </w:tcPr>
          <w:p w:rsidR="00C6201B" w:rsidRPr="00814CB7" w:rsidRDefault="005A4A4D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2718,05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Шаг аукциона, руб.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679,51</w:t>
            </w:r>
          </w:p>
        </w:tc>
      </w:tr>
    </w:tbl>
    <w:p w:rsidR="00377611" w:rsidRDefault="00377611" w:rsidP="00A859A1">
      <w:pPr>
        <w:widowControl w:val="0"/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C6201B" w:rsidRPr="00814CB7" w:rsidTr="00EC2303">
        <w:tc>
          <w:tcPr>
            <w:tcW w:w="5382" w:type="dxa"/>
          </w:tcPr>
          <w:p w:rsidR="00C6201B" w:rsidRPr="00035B6C" w:rsidRDefault="00C6201B" w:rsidP="00EC2303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 w:rsidRPr="00035B6C">
              <w:rPr>
                <w:b/>
                <w:sz w:val="24"/>
                <w:szCs w:val="24"/>
              </w:rPr>
              <w:t>Номер лота</w:t>
            </w:r>
          </w:p>
        </w:tc>
        <w:tc>
          <w:tcPr>
            <w:tcW w:w="4111" w:type="dxa"/>
            <w:vAlign w:val="center"/>
          </w:tcPr>
          <w:p w:rsidR="00C6201B" w:rsidRPr="00035B6C" w:rsidRDefault="00C6201B" w:rsidP="00EC2303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Адрес места установки рекламной конструкции в г. </w:t>
            </w:r>
            <w:r>
              <w:rPr>
                <w:sz w:val="24"/>
                <w:szCs w:val="24"/>
              </w:rPr>
              <w:t>Клинцы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5A4A4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6201B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r w:rsidR="005A4A4D">
              <w:rPr>
                <w:rFonts w:ascii="Times New Roman" w:eastAsia="Times New Roman" w:hAnsi="Times New Roman"/>
                <w:lang w:eastAsia="ru-RU"/>
              </w:rPr>
              <w:t>Жукова</w:t>
            </w:r>
            <w:r w:rsidRPr="00C6201B">
              <w:rPr>
                <w:rFonts w:ascii="Times New Roman" w:eastAsia="Times New Roman" w:hAnsi="Times New Roman"/>
                <w:lang w:eastAsia="ru-RU"/>
              </w:rPr>
              <w:t xml:space="preserve"> возле дома № 5</w:t>
            </w:r>
            <w:r w:rsidR="005A4A4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щи</w:t>
            </w:r>
            <w:proofErr w:type="gramStart"/>
            <w:r w:rsidRPr="00882D37">
              <w:rPr>
                <w:rFonts w:ascii="Times New Roman" w:eastAsia="Times New Roman" w:hAnsi="Times New Roman"/>
                <w:lang w:eastAsia="ru-RU"/>
              </w:rPr>
              <w:t>т(</w:t>
            </w:r>
            <w:proofErr w:type="spellStart"/>
            <w:proofErr w:type="gramEnd"/>
            <w:r w:rsidRPr="00882D37">
              <w:rPr>
                <w:rFonts w:ascii="Times New Roman" w:eastAsia="Times New Roman" w:hAnsi="Times New Roman"/>
                <w:lang w:eastAsia="ru-RU"/>
              </w:rPr>
              <w:t>билборд</w:t>
            </w:r>
            <w:proofErr w:type="spellEnd"/>
            <w:r w:rsidRPr="00882D3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стационарная 2-х сторонняя  рекламная конструкция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Геометрические размеры информационного поля (ширина/высота), </w:t>
            </w:r>
            <w:proofErr w:type="gramStart"/>
            <w:r w:rsidRPr="00814CB7"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6 м х 3 м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Количество сторон рекламной конструкции</w:t>
            </w:r>
            <w:r>
              <w:rPr>
                <w:sz w:val="24"/>
                <w:szCs w:val="24"/>
              </w:rPr>
              <w:t>, ед.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Площадь информационных полей, кв.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Договора, лет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Начальная цена, руб.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10 044,44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Задаток, руб.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2008,89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Шаг аукциона, руб.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502,22</w:t>
            </w:r>
          </w:p>
        </w:tc>
      </w:tr>
    </w:tbl>
    <w:p w:rsidR="00377611" w:rsidRDefault="00377611" w:rsidP="00A859A1">
      <w:pPr>
        <w:widowControl w:val="0"/>
      </w:pPr>
    </w:p>
    <w:p w:rsidR="00C6201B" w:rsidRDefault="00C6201B" w:rsidP="00A859A1">
      <w:pPr>
        <w:widowControl w:val="0"/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C6201B" w:rsidRPr="00814CB7" w:rsidTr="00EC2303">
        <w:tc>
          <w:tcPr>
            <w:tcW w:w="5382" w:type="dxa"/>
          </w:tcPr>
          <w:p w:rsidR="00C6201B" w:rsidRPr="00035B6C" w:rsidRDefault="00C6201B" w:rsidP="00EC2303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 w:rsidRPr="00035B6C">
              <w:rPr>
                <w:b/>
                <w:sz w:val="24"/>
                <w:szCs w:val="24"/>
              </w:rPr>
              <w:t>Номер лота</w:t>
            </w:r>
          </w:p>
        </w:tc>
        <w:tc>
          <w:tcPr>
            <w:tcW w:w="4111" w:type="dxa"/>
            <w:vAlign w:val="center"/>
          </w:tcPr>
          <w:p w:rsidR="00C6201B" w:rsidRPr="00035B6C" w:rsidRDefault="00C6201B" w:rsidP="00EC2303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Адрес места установки рекламной конструкции в г. </w:t>
            </w:r>
            <w:r>
              <w:rPr>
                <w:sz w:val="24"/>
                <w:szCs w:val="24"/>
              </w:rPr>
              <w:t>Клинцы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A744B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6201B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gramStart"/>
            <w:r w:rsidR="00A744B7">
              <w:rPr>
                <w:rFonts w:ascii="Times New Roman" w:eastAsia="Times New Roman" w:hAnsi="Times New Roman"/>
                <w:lang w:eastAsia="ru-RU"/>
              </w:rPr>
              <w:t>Октябрьская</w:t>
            </w:r>
            <w:proofErr w:type="gramEnd"/>
            <w:r w:rsidRPr="00C6201B">
              <w:rPr>
                <w:rFonts w:ascii="Times New Roman" w:eastAsia="Times New Roman" w:hAnsi="Times New Roman"/>
                <w:lang w:eastAsia="ru-RU"/>
              </w:rPr>
              <w:t xml:space="preserve"> возле дома </w:t>
            </w:r>
            <w:r w:rsidR="00A744B7">
              <w:rPr>
                <w:rFonts w:ascii="Times New Roman" w:eastAsia="Times New Roman" w:hAnsi="Times New Roman"/>
                <w:lang w:eastAsia="ru-RU"/>
              </w:rPr>
              <w:t xml:space="preserve">             </w:t>
            </w:r>
            <w:r w:rsidRPr="00C6201B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 w:rsidR="00A744B7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щи</w:t>
            </w:r>
            <w:proofErr w:type="gramStart"/>
            <w:r w:rsidRPr="00882D37">
              <w:rPr>
                <w:rFonts w:ascii="Times New Roman" w:eastAsia="Times New Roman" w:hAnsi="Times New Roman"/>
                <w:lang w:eastAsia="ru-RU"/>
              </w:rPr>
              <w:t>т(</w:t>
            </w:r>
            <w:proofErr w:type="spellStart"/>
            <w:proofErr w:type="gramEnd"/>
            <w:r w:rsidRPr="00882D37">
              <w:rPr>
                <w:rFonts w:ascii="Times New Roman" w:eastAsia="Times New Roman" w:hAnsi="Times New Roman"/>
                <w:lang w:eastAsia="ru-RU"/>
              </w:rPr>
              <w:t>билборд</w:t>
            </w:r>
            <w:proofErr w:type="spellEnd"/>
            <w:r w:rsidRPr="00882D3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A744B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 xml:space="preserve">стационарная </w:t>
            </w:r>
            <w:r w:rsidR="00A744B7">
              <w:rPr>
                <w:rFonts w:ascii="Times New Roman" w:eastAsia="Times New Roman" w:hAnsi="Times New Roman"/>
                <w:lang w:eastAsia="ru-RU"/>
              </w:rPr>
              <w:t>1</w:t>
            </w:r>
            <w:r w:rsidRPr="00882D37">
              <w:rPr>
                <w:rFonts w:ascii="Times New Roman" w:eastAsia="Times New Roman" w:hAnsi="Times New Roman"/>
                <w:lang w:eastAsia="ru-RU"/>
              </w:rPr>
              <w:t xml:space="preserve"> сторонняя  рекламная конструкция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Геометрические размеры информационного поля (ширина/высота), </w:t>
            </w:r>
            <w:proofErr w:type="gramStart"/>
            <w:r w:rsidRPr="00814CB7"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6 м х 3 м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Количество сторон рекламной конструкции</w:t>
            </w:r>
            <w:r>
              <w:rPr>
                <w:sz w:val="24"/>
                <w:szCs w:val="24"/>
              </w:rPr>
              <w:t>, ед.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Площадь информационных полей, кв.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Договора, лет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Начальная цена, руб.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10044,44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Задаток, руб.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2008,89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Шаг аукциона, руб.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502,22</w:t>
            </w:r>
          </w:p>
        </w:tc>
      </w:tr>
    </w:tbl>
    <w:p w:rsidR="00377611" w:rsidRDefault="00377611" w:rsidP="00A859A1">
      <w:pPr>
        <w:widowControl w:val="0"/>
      </w:pPr>
    </w:p>
    <w:p w:rsidR="00C6201B" w:rsidRDefault="00C6201B" w:rsidP="00A859A1">
      <w:pPr>
        <w:widowControl w:val="0"/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C6201B" w:rsidRPr="00814CB7" w:rsidTr="00EC2303">
        <w:tc>
          <w:tcPr>
            <w:tcW w:w="5382" w:type="dxa"/>
          </w:tcPr>
          <w:p w:rsidR="00C6201B" w:rsidRPr="00035B6C" w:rsidRDefault="00C6201B" w:rsidP="00EC2303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 w:rsidRPr="00035B6C">
              <w:rPr>
                <w:b/>
                <w:sz w:val="24"/>
                <w:szCs w:val="24"/>
              </w:rPr>
              <w:t>Номер лота</w:t>
            </w:r>
          </w:p>
        </w:tc>
        <w:tc>
          <w:tcPr>
            <w:tcW w:w="4111" w:type="dxa"/>
            <w:vAlign w:val="center"/>
          </w:tcPr>
          <w:p w:rsidR="00C6201B" w:rsidRPr="00035B6C" w:rsidRDefault="00C6201B" w:rsidP="00EC2303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Адрес места установки рекламной конструкции в г. </w:t>
            </w:r>
            <w:r>
              <w:rPr>
                <w:sz w:val="24"/>
                <w:szCs w:val="24"/>
              </w:rPr>
              <w:t>Клинцы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перекресток ул.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, ул. Дзержинского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щи</w:t>
            </w:r>
            <w:proofErr w:type="gramStart"/>
            <w:r w:rsidRPr="00882D37">
              <w:rPr>
                <w:rFonts w:ascii="Times New Roman" w:eastAsia="Times New Roman" w:hAnsi="Times New Roman"/>
                <w:lang w:eastAsia="ru-RU"/>
              </w:rPr>
              <w:t>т(</w:t>
            </w:r>
            <w:proofErr w:type="spellStart"/>
            <w:proofErr w:type="gramEnd"/>
            <w:r w:rsidRPr="00882D37">
              <w:rPr>
                <w:rFonts w:ascii="Times New Roman" w:eastAsia="Times New Roman" w:hAnsi="Times New Roman"/>
                <w:lang w:eastAsia="ru-RU"/>
              </w:rPr>
              <w:t>билборд</w:t>
            </w:r>
            <w:proofErr w:type="spellEnd"/>
            <w:r w:rsidRPr="00882D3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A744B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 xml:space="preserve">стационарная </w:t>
            </w:r>
            <w:r w:rsidR="00A744B7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Pr="00882D37">
              <w:rPr>
                <w:rFonts w:ascii="Times New Roman" w:eastAsia="Times New Roman" w:hAnsi="Times New Roman"/>
                <w:lang w:eastAsia="ru-RU"/>
              </w:rPr>
              <w:t xml:space="preserve"> сторонняя  рекламная конструкция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Геометрические размеры информационного поля (ширина/высота), </w:t>
            </w:r>
            <w:proofErr w:type="gramStart"/>
            <w:r w:rsidRPr="00814CB7"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6 м х 3 м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Количество сторон рекламной конструкции</w:t>
            </w:r>
            <w:r>
              <w:rPr>
                <w:sz w:val="24"/>
                <w:szCs w:val="24"/>
              </w:rPr>
              <w:t>, ед.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Площадь информационных полей, кв.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Договора, лет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Начальная цена, руб.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12488,62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Задаток, руб.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2497,72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Шаг аукциона, руб.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624,43</w:t>
            </w:r>
          </w:p>
        </w:tc>
      </w:tr>
    </w:tbl>
    <w:p w:rsidR="00377611" w:rsidRDefault="00377611" w:rsidP="00A859A1">
      <w:pPr>
        <w:widowControl w:val="0"/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C6201B" w:rsidRPr="00814CB7" w:rsidTr="00EC2303">
        <w:tc>
          <w:tcPr>
            <w:tcW w:w="5382" w:type="dxa"/>
          </w:tcPr>
          <w:p w:rsidR="00C6201B" w:rsidRPr="00035B6C" w:rsidRDefault="00C6201B" w:rsidP="00EC2303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 w:rsidRPr="00035B6C">
              <w:rPr>
                <w:b/>
                <w:sz w:val="24"/>
                <w:szCs w:val="24"/>
              </w:rPr>
              <w:t>Номер лота</w:t>
            </w:r>
          </w:p>
        </w:tc>
        <w:tc>
          <w:tcPr>
            <w:tcW w:w="4111" w:type="dxa"/>
            <w:vAlign w:val="center"/>
          </w:tcPr>
          <w:p w:rsidR="00C6201B" w:rsidRPr="00035B6C" w:rsidRDefault="00C6201B" w:rsidP="00EC2303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Адрес места установки рекламной конструкции в г. </w:t>
            </w:r>
            <w:r>
              <w:rPr>
                <w:sz w:val="24"/>
                <w:szCs w:val="24"/>
              </w:rPr>
              <w:t>Клинцы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Займищенская</w:t>
            </w:r>
            <w:proofErr w:type="spellEnd"/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щи</w:t>
            </w:r>
            <w:proofErr w:type="gramStart"/>
            <w:r w:rsidRPr="00882D37">
              <w:rPr>
                <w:rFonts w:ascii="Times New Roman" w:eastAsia="Times New Roman" w:hAnsi="Times New Roman"/>
                <w:lang w:eastAsia="ru-RU"/>
              </w:rPr>
              <w:t>т(</w:t>
            </w:r>
            <w:proofErr w:type="spellStart"/>
            <w:proofErr w:type="gramEnd"/>
            <w:r w:rsidRPr="00882D37">
              <w:rPr>
                <w:rFonts w:ascii="Times New Roman" w:eastAsia="Times New Roman" w:hAnsi="Times New Roman"/>
                <w:lang w:eastAsia="ru-RU"/>
              </w:rPr>
              <w:t>билборд</w:t>
            </w:r>
            <w:proofErr w:type="spellEnd"/>
            <w:r w:rsidRPr="00882D3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стационарная 2-х сторонняя  рекламная конструкция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Геометрические размеры информационного поля (ширина/высота), </w:t>
            </w:r>
            <w:proofErr w:type="gramStart"/>
            <w:r w:rsidRPr="00814CB7"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6 м х 3 м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Количество сторон рекламной конструкции</w:t>
            </w:r>
            <w:r>
              <w:rPr>
                <w:sz w:val="24"/>
                <w:szCs w:val="24"/>
              </w:rPr>
              <w:t>, ед.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Площадь информационных полей, кв.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Договора, лет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Начальная цена, руб.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10044,44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Задаток, руб.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2008,89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Шаг аукциона, руб.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502,22</w:t>
            </w:r>
          </w:p>
        </w:tc>
      </w:tr>
    </w:tbl>
    <w:p w:rsidR="00C6201B" w:rsidRDefault="00C6201B" w:rsidP="00A859A1">
      <w:pPr>
        <w:widowControl w:val="0"/>
      </w:pPr>
    </w:p>
    <w:p w:rsidR="00C6201B" w:rsidRDefault="00C6201B" w:rsidP="00A859A1">
      <w:pPr>
        <w:widowControl w:val="0"/>
      </w:pPr>
    </w:p>
    <w:p w:rsidR="00C6201B" w:rsidRDefault="00C6201B" w:rsidP="00A859A1">
      <w:pPr>
        <w:widowControl w:val="0"/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C6201B" w:rsidRPr="00814CB7" w:rsidTr="00EC2303">
        <w:tc>
          <w:tcPr>
            <w:tcW w:w="5382" w:type="dxa"/>
          </w:tcPr>
          <w:p w:rsidR="00C6201B" w:rsidRPr="00035B6C" w:rsidRDefault="00C6201B" w:rsidP="00EC2303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 w:rsidRPr="00035B6C">
              <w:rPr>
                <w:b/>
                <w:sz w:val="24"/>
                <w:szCs w:val="24"/>
              </w:rPr>
              <w:t>Номер лота</w:t>
            </w:r>
          </w:p>
        </w:tc>
        <w:tc>
          <w:tcPr>
            <w:tcW w:w="4111" w:type="dxa"/>
            <w:vAlign w:val="center"/>
          </w:tcPr>
          <w:p w:rsidR="00C6201B" w:rsidRPr="00035B6C" w:rsidRDefault="00C6201B" w:rsidP="00EC2303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Адрес места установки рекламной конструкции в г. </w:t>
            </w:r>
            <w:r>
              <w:rPr>
                <w:sz w:val="24"/>
                <w:szCs w:val="24"/>
              </w:rPr>
              <w:t>Клинцы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Скачковская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возле дома № 15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щи</w:t>
            </w:r>
            <w:proofErr w:type="gramStart"/>
            <w:r w:rsidRPr="00882D37">
              <w:rPr>
                <w:rFonts w:ascii="Times New Roman" w:eastAsia="Times New Roman" w:hAnsi="Times New Roman"/>
                <w:lang w:eastAsia="ru-RU"/>
              </w:rPr>
              <w:t>т(</w:t>
            </w:r>
            <w:proofErr w:type="spellStart"/>
            <w:proofErr w:type="gramEnd"/>
            <w:r w:rsidRPr="00882D37">
              <w:rPr>
                <w:rFonts w:ascii="Times New Roman" w:eastAsia="Times New Roman" w:hAnsi="Times New Roman"/>
                <w:lang w:eastAsia="ru-RU"/>
              </w:rPr>
              <w:t>билборд</w:t>
            </w:r>
            <w:proofErr w:type="spellEnd"/>
            <w:r w:rsidRPr="00882D3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стационарная 2-х сторонняя  рекламная конструкция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Геометрические размеры информационного поля (ширина/высота), </w:t>
            </w:r>
            <w:proofErr w:type="gramStart"/>
            <w:r w:rsidRPr="00814CB7"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6 м х 3 м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Количество сторон рекламной конструкции</w:t>
            </w:r>
            <w:r>
              <w:rPr>
                <w:sz w:val="24"/>
                <w:szCs w:val="24"/>
              </w:rPr>
              <w:t>, ед.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Площадь информационных полей, кв.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Договора, лет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Начальная цена, руб.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9830,26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Задаток, руб.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1966,05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Шаг аукциона, руб.</w:t>
            </w:r>
          </w:p>
        </w:tc>
        <w:tc>
          <w:tcPr>
            <w:tcW w:w="4111" w:type="dxa"/>
            <w:vAlign w:val="center"/>
          </w:tcPr>
          <w:p w:rsidR="00C6201B" w:rsidRPr="00814C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491,51</w:t>
            </w:r>
          </w:p>
        </w:tc>
      </w:tr>
    </w:tbl>
    <w:p w:rsidR="00C6201B" w:rsidRDefault="00C6201B" w:rsidP="00A859A1">
      <w:pPr>
        <w:widowControl w:val="0"/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C6201B" w:rsidRPr="00814CB7" w:rsidTr="00EC2303">
        <w:tc>
          <w:tcPr>
            <w:tcW w:w="5382" w:type="dxa"/>
          </w:tcPr>
          <w:p w:rsidR="00C6201B" w:rsidRPr="00035B6C" w:rsidRDefault="00C6201B" w:rsidP="00EC2303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 w:rsidRPr="00035B6C">
              <w:rPr>
                <w:b/>
                <w:sz w:val="24"/>
                <w:szCs w:val="24"/>
              </w:rPr>
              <w:t>Номер лота</w:t>
            </w:r>
          </w:p>
        </w:tc>
        <w:tc>
          <w:tcPr>
            <w:tcW w:w="4111" w:type="dxa"/>
            <w:vAlign w:val="center"/>
          </w:tcPr>
          <w:p w:rsidR="00C6201B" w:rsidRPr="00035B6C" w:rsidRDefault="00C6201B" w:rsidP="00EC2303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Адрес места установки рекламной конструкции в г. </w:t>
            </w:r>
            <w:r>
              <w:rPr>
                <w:sz w:val="24"/>
                <w:szCs w:val="24"/>
              </w:rPr>
              <w:t>Клинцы</w:t>
            </w:r>
          </w:p>
        </w:tc>
        <w:tc>
          <w:tcPr>
            <w:tcW w:w="4111" w:type="dxa"/>
            <w:vAlign w:val="center"/>
          </w:tcPr>
          <w:p w:rsidR="00C6201B" w:rsidRPr="00A744B7" w:rsidRDefault="00A744B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Скачковская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возле автоцентра «</w:t>
            </w:r>
            <w:r>
              <w:rPr>
                <w:rFonts w:ascii="Times New Roman" w:eastAsia="Times New Roman" w:hAnsi="Times New Roman"/>
                <w:lang w:val="en-US" w:eastAsia="ru-RU"/>
              </w:rPr>
              <w:t>Renault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щи</w:t>
            </w:r>
            <w:proofErr w:type="gramStart"/>
            <w:r w:rsidRPr="00882D37">
              <w:rPr>
                <w:rFonts w:ascii="Times New Roman" w:eastAsia="Times New Roman" w:hAnsi="Times New Roman"/>
                <w:lang w:eastAsia="ru-RU"/>
              </w:rPr>
              <w:t>т(</w:t>
            </w:r>
            <w:proofErr w:type="spellStart"/>
            <w:proofErr w:type="gramEnd"/>
            <w:r w:rsidRPr="00882D37">
              <w:rPr>
                <w:rFonts w:ascii="Times New Roman" w:eastAsia="Times New Roman" w:hAnsi="Times New Roman"/>
                <w:lang w:eastAsia="ru-RU"/>
              </w:rPr>
              <w:t>билборд</w:t>
            </w:r>
            <w:proofErr w:type="spellEnd"/>
            <w:r w:rsidRPr="00882D3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стационарная 2-х сторонняя  рекламная конструкция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Геометрические размеры информационного поля (ширина/высота), </w:t>
            </w:r>
            <w:proofErr w:type="gramStart"/>
            <w:r w:rsidRPr="00814CB7"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6 м х 3 м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Количество сторон рекламной конструкции</w:t>
            </w:r>
            <w:r>
              <w:rPr>
                <w:sz w:val="24"/>
                <w:szCs w:val="24"/>
              </w:rPr>
              <w:t>, ед.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Площадь информационных полей, кв.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Договора, лет</w:t>
            </w:r>
          </w:p>
        </w:tc>
        <w:tc>
          <w:tcPr>
            <w:tcW w:w="4111" w:type="dxa"/>
            <w:vAlign w:val="center"/>
          </w:tcPr>
          <w:p w:rsidR="00C6201B" w:rsidRPr="00814CB7" w:rsidRDefault="00C6201B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Начальная цена, руб.</w:t>
            </w:r>
          </w:p>
        </w:tc>
        <w:tc>
          <w:tcPr>
            <w:tcW w:w="4111" w:type="dxa"/>
            <w:vAlign w:val="center"/>
          </w:tcPr>
          <w:p w:rsidR="00C6201B" w:rsidRPr="00814CB7" w:rsidRDefault="0015565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13157,94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Задаток, руб.</w:t>
            </w:r>
          </w:p>
        </w:tc>
        <w:tc>
          <w:tcPr>
            <w:tcW w:w="4111" w:type="dxa"/>
            <w:vAlign w:val="center"/>
          </w:tcPr>
          <w:p w:rsidR="00C6201B" w:rsidRPr="00814CB7" w:rsidRDefault="0015565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2631,59</w:t>
            </w:r>
          </w:p>
        </w:tc>
      </w:tr>
      <w:tr w:rsidR="00C6201B" w:rsidRPr="00814CB7" w:rsidTr="00EC2303">
        <w:tc>
          <w:tcPr>
            <w:tcW w:w="5382" w:type="dxa"/>
          </w:tcPr>
          <w:p w:rsidR="00C6201B" w:rsidRPr="00814CB7" w:rsidRDefault="00C6201B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Шаг аукциона, руб.</w:t>
            </w:r>
          </w:p>
        </w:tc>
        <w:tc>
          <w:tcPr>
            <w:tcW w:w="4111" w:type="dxa"/>
            <w:vAlign w:val="center"/>
          </w:tcPr>
          <w:p w:rsidR="00C6201B" w:rsidRPr="00814CB7" w:rsidRDefault="0015565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657,90</w:t>
            </w:r>
          </w:p>
        </w:tc>
      </w:tr>
    </w:tbl>
    <w:p w:rsidR="00C6201B" w:rsidRDefault="00C6201B" w:rsidP="00A859A1">
      <w:pPr>
        <w:widowControl w:val="0"/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D06946" w:rsidRPr="00814CB7" w:rsidTr="00EC2303">
        <w:tc>
          <w:tcPr>
            <w:tcW w:w="5382" w:type="dxa"/>
          </w:tcPr>
          <w:p w:rsidR="00D06946" w:rsidRPr="00035B6C" w:rsidRDefault="00D06946" w:rsidP="00EC2303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 w:rsidRPr="00035B6C">
              <w:rPr>
                <w:b/>
                <w:sz w:val="24"/>
                <w:szCs w:val="24"/>
              </w:rPr>
              <w:t>Номер лота</w:t>
            </w:r>
          </w:p>
        </w:tc>
        <w:tc>
          <w:tcPr>
            <w:tcW w:w="4111" w:type="dxa"/>
            <w:vAlign w:val="center"/>
          </w:tcPr>
          <w:p w:rsidR="00D06946" w:rsidRPr="00035B6C" w:rsidRDefault="00D06946" w:rsidP="00EC2303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D06946" w:rsidRPr="00814CB7" w:rsidTr="00EC2303">
        <w:tc>
          <w:tcPr>
            <w:tcW w:w="5382" w:type="dxa"/>
          </w:tcPr>
          <w:p w:rsidR="00D06946" w:rsidRPr="00814CB7" w:rsidRDefault="00D06946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Адрес места установки рекламной конструкции в г. </w:t>
            </w:r>
            <w:r>
              <w:rPr>
                <w:sz w:val="24"/>
                <w:szCs w:val="24"/>
              </w:rPr>
              <w:t>Клинцы</w:t>
            </w:r>
          </w:p>
        </w:tc>
        <w:tc>
          <w:tcPr>
            <w:tcW w:w="4111" w:type="dxa"/>
            <w:vAlign w:val="center"/>
          </w:tcPr>
          <w:p w:rsidR="00D06946" w:rsidRPr="00814CB7" w:rsidRDefault="0015565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ул. Фрунзе</w:t>
            </w:r>
          </w:p>
        </w:tc>
      </w:tr>
      <w:tr w:rsidR="00D06946" w:rsidRPr="00814CB7" w:rsidTr="00EC2303">
        <w:tc>
          <w:tcPr>
            <w:tcW w:w="5382" w:type="dxa"/>
          </w:tcPr>
          <w:p w:rsidR="00D06946" w:rsidRPr="00814CB7" w:rsidRDefault="00D06946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4111" w:type="dxa"/>
            <w:vAlign w:val="center"/>
          </w:tcPr>
          <w:p w:rsidR="00D06946" w:rsidRPr="00814CB7" w:rsidRDefault="00D06946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щи</w:t>
            </w:r>
            <w:proofErr w:type="gramStart"/>
            <w:r w:rsidRPr="00882D37">
              <w:rPr>
                <w:rFonts w:ascii="Times New Roman" w:eastAsia="Times New Roman" w:hAnsi="Times New Roman"/>
                <w:lang w:eastAsia="ru-RU"/>
              </w:rPr>
              <w:t>т(</w:t>
            </w:r>
            <w:proofErr w:type="spellStart"/>
            <w:proofErr w:type="gramEnd"/>
            <w:r w:rsidRPr="00882D37">
              <w:rPr>
                <w:rFonts w:ascii="Times New Roman" w:eastAsia="Times New Roman" w:hAnsi="Times New Roman"/>
                <w:lang w:eastAsia="ru-RU"/>
              </w:rPr>
              <w:t>билборд</w:t>
            </w:r>
            <w:proofErr w:type="spellEnd"/>
            <w:r w:rsidRPr="00882D3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D06946" w:rsidRPr="00814CB7" w:rsidTr="00EC2303">
        <w:tc>
          <w:tcPr>
            <w:tcW w:w="5382" w:type="dxa"/>
          </w:tcPr>
          <w:p w:rsidR="00D06946" w:rsidRPr="00814CB7" w:rsidRDefault="00D06946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4111" w:type="dxa"/>
            <w:vAlign w:val="center"/>
          </w:tcPr>
          <w:p w:rsidR="00D06946" w:rsidRPr="00814CB7" w:rsidRDefault="00D06946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стационарная 2-х сторонняя  рекламная конструкция</w:t>
            </w:r>
          </w:p>
        </w:tc>
      </w:tr>
      <w:tr w:rsidR="00D06946" w:rsidRPr="00814CB7" w:rsidTr="00EC2303">
        <w:tc>
          <w:tcPr>
            <w:tcW w:w="5382" w:type="dxa"/>
          </w:tcPr>
          <w:p w:rsidR="00D06946" w:rsidRPr="00814CB7" w:rsidRDefault="00D06946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 xml:space="preserve">Геометрические размеры информационного поля (ширина/высота), </w:t>
            </w:r>
            <w:proofErr w:type="gramStart"/>
            <w:r w:rsidRPr="00814CB7"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D06946" w:rsidRPr="00814CB7" w:rsidRDefault="00D06946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82D37">
              <w:rPr>
                <w:rFonts w:ascii="Times New Roman" w:eastAsia="Times New Roman" w:hAnsi="Times New Roman"/>
                <w:lang w:eastAsia="ru-RU"/>
              </w:rPr>
              <w:t>6 м х 3 м</w:t>
            </w:r>
          </w:p>
        </w:tc>
      </w:tr>
      <w:tr w:rsidR="00D06946" w:rsidRPr="00814CB7" w:rsidTr="00EC2303">
        <w:tc>
          <w:tcPr>
            <w:tcW w:w="5382" w:type="dxa"/>
          </w:tcPr>
          <w:p w:rsidR="00D06946" w:rsidRPr="00814CB7" w:rsidRDefault="00D06946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Количество сторон рекламной конструкции</w:t>
            </w:r>
            <w:r>
              <w:rPr>
                <w:sz w:val="24"/>
                <w:szCs w:val="24"/>
              </w:rPr>
              <w:t>, ед.</w:t>
            </w:r>
          </w:p>
        </w:tc>
        <w:tc>
          <w:tcPr>
            <w:tcW w:w="4111" w:type="dxa"/>
            <w:vAlign w:val="center"/>
          </w:tcPr>
          <w:p w:rsidR="00D06946" w:rsidRPr="00814CB7" w:rsidRDefault="00D06946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6946" w:rsidRPr="00814CB7" w:rsidTr="00EC2303">
        <w:tc>
          <w:tcPr>
            <w:tcW w:w="5382" w:type="dxa"/>
          </w:tcPr>
          <w:p w:rsidR="00D06946" w:rsidRPr="00814CB7" w:rsidRDefault="00D06946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Площадь информационных полей, кв.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D06946" w:rsidRPr="00814CB7" w:rsidRDefault="00D06946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06946" w:rsidRPr="00814CB7" w:rsidTr="00EC2303">
        <w:tc>
          <w:tcPr>
            <w:tcW w:w="5382" w:type="dxa"/>
          </w:tcPr>
          <w:p w:rsidR="00D06946" w:rsidRPr="00814CB7" w:rsidRDefault="00D06946" w:rsidP="00EC2303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Договора, лет</w:t>
            </w:r>
          </w:p>
        </w:tc>
        <w:tc>
          <w:tcPr>
            <w:tcW w:w="4111" w:type="dxa"/>
            <w:vAlign w:val="center"/>
          </w:tcPr>
          <w:p w:rsidR="00D06946" w:rsidRPr="00814CB7" w:rsidRDefault="00D06946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06946" w:rsidRPr="00814CB7" w:rsidTr="00EC2303">
        <w:tc>
          <w:tcPr>
            <w:tcW w:w="5382" w:type="dxa"/>
          </w:tcPr>
          <w:p w:rsidR="00D06946" w:rsidRPr="00814CB7" w:rsidRDefault="00D06946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Начальная цена, руб.</w:t>
            </w:r>
          </w:p>
        </w:tc>
        <w:tc>
          <w:tcPr>
            <w:tcW w:w="4111" w:type="dxa"/>
            <w:vAlign w:val="center"/>
          </w:tcPr>
          <w:p w:rsidR="00D06946" w:rsidRPr="00814CB7" w:rsidRDefault="0015565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13157,94</w:t>
            </w:r>
          </w:p>
        </w:tc>
      </w:tr>
      <w:tr w:rsidR="00D06946" w:rsidRPr="00814CB7" w:rsidTr="00EC2303">
        <w:tc>
          <w:tcPr>
            <w:tcW w:w="5382" w:type="dxa"/>
          </w:tcPr>
          <w:p w:rsidR="00D06946" w:rsidRPr="00814CB7" w:rsidRDefault="00D06946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Задаток, руб.</w:t>
            </w:r>
          </w:p>
        </w:tc>
        <w:tc>
          <w:tcPr>
            <w:tcW w:w="4111" w:type="dxa"/>
            <w:vAlign w:val="center"/>
          </w:tcPr>
          <w:p w:rsidR="00D06946" w:rsidRPr="00814CB7" w:rsidRDefault="0015565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2631,59</w:t>
            </w:r>
          </w:p>
        </w:tc>
      </w:tr>
      <w:tr w:rsidR="00D06946" w:rsidRPr="00814CB7" w:rsidTr="00EC2303">
        <w:tc>
          <w:tcPr>
            <w:tcW w:w="5382" w:type="dxa"/>
          </w:tcPr>
          <w:p w:rsidR="00D06946" w:rsidRPr="00814CB7" w:rsidRDefault="00D06946" w:rsidP="00EC2303">
            <w:pPr>
              <w:widowControl w:val="0"/>
              <w:ind w:firstLine="0"/>
              <w:rPr>
                <w:sz w:val="24"/>
                <w:szCs w:val="24"/>
              </w:rPr>
            </w:pPr>
            <w:r w:rsidRPr="00814CB7">
              <w:rPr>
                <w:sz w:val="24"/>
                <w:szCs w:val="24"/>
              </w:rPr>
              <w:t>Шаг аукциона, руб.</w:t>
            </w:r>
          </w:p>
        </w:tc>
        <w:tc>
          <w:tcPr>
            <w:tcW w:w="4111" w:type="dxa"/>
            <w:vAlign w:val="center"/>
          </w:tcPr>
          <w:p w:rsidR="00D06946" w:rsidRPr="00814CB7" w:rsidRDefault="00155657" w:rsidP="00EC23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657,90</w:t>
            </w:r>
          </w:p>
        </w:tc>
      </w:tr>
    </w:tbl>
    <w:p w:rsidR="00B45D01" w:rsidRPr="00D7327E" w:rsidRDefault="00E667BC" w:rsidP="00B45D01">
      <w:pPr>
        <w:widowControl w:val="0"/>
        <w:ind w:firstLine="0"/>
        <w:jc w:val="center"/>
      </w:pPr>
      <w:r w:rsidRPr="00D7327E">
        <w:lastRenderedPageBreak/>
        <w:t>4</w:t>
      </w:r>
      <w:r w:rsidR="00B72A98" w:rsidRPr="00D7327E">
        <w:t>. Внесение и возврат задатков</w:t>
      </w:r>
      <w:r w:rsidR="00B45D01" w:rsidRPr="00D7327E">
        <w:t xml:space="preserve"> </w:t>
      </w:r>
    </w:p>
    <w:p w:rsidR="00B45D01" w:rsidRPr="00D7327E" w:rsidRDefault="00B45D01" w:rsidP="00B45D01">
      <w:pPr>
        <w:widowControl w:val="0"/>
        <w:ind w:firstLine="0"/>
        <w:jc w:val="center"/>
      </w:pPr>
      <w:r w:rsidRPr="00D7327E">
        <w:t>в обеспечение исполнения обязательства по заключению договора</w:t>
      </w:r>
    </w:p>
    <w:p w:rsidR="00B45D01" w:rsidRPr="00D7327E" w:rsidRDefault="00E667BC" w:rsidP="00B45D01">
      <w:pPr>
        <w:rPr>
          <w:rFonts w:eastAsia="Calibri"/>
          <w:lang w:eastAsia="ru-RU"/>
        </w:rPr>
      </w:pPr>
      <w:r w:rsidRPr="00D7327E">
        <w:rPr>
          <w:rFonts w:eastAsia="Calibri"/>
          <w:lang w:eastAsia="ru-RU"/>
        </w:rPr>
        <w:t>4</w:t>
      </w:r>
      <w:r w:rsidR="00B45D01" w:rsidRPr="00D7327E">
        <w:rPr>
          <w:rFonts w:eastAsia="Calibri"/>
          <w:lang w:eastAsia="ru-RU"/>
        </w:rPr>
        <w:t xml:space="preserve">.1. Задаток для участия в аукционе в обеспечение исполнения обязательства по заключению договора (далее – задаток) вносится на счет оператора ЭТП в соответствии с </w:t>
      </w:r>
      <w:r w:rsidR="004C09E4">
        <w:rPr>
          <w:rFonts w:eastAsia="Calibri"/>
          <w:lang w:eastAsia="ru-RU"/>
        </w:rPr>
        <w:t xml:space="preserve">внутренним </w:t>
      </w:r>
      <w:r w:rsidR="00B45D01" w:rsidRPr="00D7327E">
        <w:rPr>
          <w:rFonts w:eastAsia="Calibri"/>
          <w:lang w:eastAsia="ru-RU"/>
        </w:rPr>
        <w:t>регламентом его работы.</w:t>
      </w:r>
    </w:p>
    <w:p w:rsidR="00B45D01" w:rsidRPr="00D7327E" w:rsidRDefault="00E667BC" w:rsidP="00B45D01">
      <w:pPr>
        <w:rPr>
          <w:rFonts w:eastAsia="Calibri"/>
          <w:lang w:eastAsia="ru-RU"/>
        </w:rPr>
      </w:pPr>
      <w:r w:rsidRPr="00D7327E">
        <w:rPr>
          <w:rFonts w:eastAsia="Calibri"/>
          <w:lang w:eastAsia="ru-RU"/>
        </w:rPr>
        <w:t>4</w:t>
      </w:r>
      <w:r w:rsidR="00B45D01" w:rsidRPr="00D7327E">
        <w:rPr>
          <w:rFonts w:eastAsia="Calibri"/>
          <w:lang w:eastAsia="ru-RU"/>
        </w:rPr>
        <w:t xml:space="preserve">.2. Срок внесения задатка, т.е. поступления суммы задатка на счет оператора </w:t>
      </w:r>
      <w:r w:rsidR="000E0EF8" w:rsidRPr="00D7327E">
        <w:rPr>
          <w:rFonts w:eastAsia="Calibri"/>
          <w:lang w:eastAsia="ru-RU"/>
        </w:rPr>
        <w:t>ЭТП</w:t>
      </w:r>
      <w:r w:rsidR="00B45D01" w:rsidRPr="00D7327E">
        <w:rPr>
          <w:rFonts w:eastAsia="Calibri"/>
          <w:lang w:eastAsia="ru-RU"/>
        </w:rPr>
        <w:t xml:space="preserve">, – </w:t>
      </w:r>
      <w:r w:rsidR="00B45D01" w:rsidRPr="00D7327E">
        <w:rPr>
          <w:rFonts w:eastAsia="Times New Roman"/>
          <w:lang w:eastAsia="ru-RU"/>
        </w:rPr>
        <w:t xml:space="preserve">до даты окончания срока приема заявок, указанного в настоящем </w:t>
      </w:r>
      <w:r w:rsidR="00DB5EFB">
        <w:rPr>
          <w:rFonts w:eastAsia="Times New Roman"/>
          <w:lang w:eastAsia="ru-RU"/>
        </w:rPr>
        <w:t>и</w:t>
      </w:r>
      <w:r w:rsidR="00B45D01" w:rsidRPr="00D7327E">
        <w:rPr>
          <w:rFonts w:eastAsia="Times New Roman"/>
          <w:lang w:eastAsia="ru-RU"/>
        </w:rPr>
        <w:t>звещении</w:t>
      </w:r>
      <w:r w:rsidR="00B45D01" w:rsidRPr="00D7327E">
        <w:rPr>
          <w:rFonts w:eastAsia="Calibri"/>
          <w:lang w:eastAsia="ru-RU"/>
        </w:rPr>
        <w:t>.</w:t>
      </w:r>
    </w:p>
    <w:p w:rsidR="000E0EF8" w:rsidRPr="00D7327E" w:rsidRDefault="00E667BC" w:rsidP="00B45D01">
      <w:pPr>
        <w:rPr>
          <w:rFonts w:eastAsia="Calibri"/>
          <w:lang w:eastAsia="ru-RU"/>
        </w:rPr>
      </w:pPr>
      <w:r w:rsidRPr="00D7327E">
        <w:rPr>
          <w:rFonts w:eastAsia="Calibri"/>
          <w:lang w:eastAsia="ru-RU"/>
        </w:rPr>
        <w:t>4</w:t>
      </w:r>
      <w:r w:rsidR="00B45D01" w:rsidRPr="00D7327E">
        <w:rPr>
          <w:rFonts w:eastAsia="Calibri"/>
          <w:lang w:eastAsia="ru-RU"/>
        </w:rPr>
        <w:t xml:space="preserve">.3. </w:t>
      </w:r>
      <w:r w:rsidR="000E0EF8" w:rsidRPr="00D7327E">
        <w:rPr>
          <w:rFonts w:eastAsia="Calibri"/>
          <w:lang w:eastAsia="ru-RU"/>
        </w:rPr>
        <w:t>Оператор ЭТП в соответствии со своим внутренним регламентом блокирует денежные средства, внесенные заявителем на счет оператора ЭТП</w:t>
      </w:r>
      <w:r w:rsidR="00645E2B" w:rsidRPr="00D7327E">
        <w:rPr>
          <w:rFonts w:eastAsia="Calibri"/>
          <w:lang w:eastAsia="ru-RU"/>
        </w:rPr>
        <w:t>.</w:t>
      </w:r>
    </w:p>
    <w:p w:rsidR="000E0EF8" w:rsidRPr="00D7327E" w:rsidRDefault="000E0EF8" w:rsidP="00B45D01">
      <w:pPr>
        <w:rPr>
          <w:rFonts w:eastAsia="Calibri"/>
          <w:lang w:eastAsia="ru-RU"/>
        </w:rPr>
      </w:pPr>
      <w:r w:rsidRPr="00D7327E">
        <w:rPr>
          <w:rFonts w:eastAsia="Calibri"/>
          <w:lang w:eastAsia="ru-RU"/>
        </w:rPr>
        <w:t>Наличие суммы, достаточной для участия в аукционе, подтверждает оператор ЭТП.</w:t>
      </w:r>
    </w:p>
    <w:p w:rsidR="00001577" w:rsidRPr="00D7327E" w:rsidRDefault="00E667BC" w:rsidP="00001577">
      <w:pPr>
        <w:tabs>
          <w:tab w:val="left" w:pos="540"/>
        </w:tabs>
        <w:outlineLvl w:val="0"/>
      </w:pPr>
      <w:r w:rsidRPr="00D7327E">
        <w:rPr>
          <w:rFonts w:eastAsia="Calibri"/>
          <w:lang w:eastAsia="ru-RU"/>
        </w:rPr>
        <w:t>4</w:t>
      </w:r>
      <w:r w:rsidR="00B45D01" w:rsidRPr="00D7327E">
        <w:rPr>
          <w:rFonts w:eastAsia="Calibri"/>
          <w:lang w:eastAsia="ru-RU"/>
        </w:rPr>
        <w:t>.</w:t>
      </w:r>
      <w:r w:rsidR="00001577" w:rsidRPr="00D7327E">
        <w:rPr>
          <w:rFonts w:eastAsia="Calibri"/>
          <w:lang w:eastAsia="ru-RU"/>
        </w:rPr>
        <w:t>4</w:t>
      </w:r>
      <w:r w:rsidR="00B45D01" w:rsidRPr="00D7327E">
        <w:rPr>
          <w:rFonts w:eastAsia="Calibri"/>
          <w:lang w:eastAsia="ru-RU"/>
        </w:rPr>
        <w:t xml:space="preserve">. Образец платежного поручения </w:t>
      </w:r>
      <w:r w:rsidR="004C09E4">
        <w:rPr>
          <w:rFonts w:eastAsia="Calibri"/>
          <w:lang w:eastAsia="ru-RU"/>
        </w:rPr>
        <w:t xml:space="preserve">с реквизитами счета для перечисления суммы задатка </w:t>
      </w:r>
      <w:r w:rsidR="00B45D01" w:rsidRPr="00D7327E">
        <w:rPr>
          <w:rFonts w:eastAsia="Calibri"/>
          <w:lang w:eastAsia="ru-RU"/>
        </w:rPr>
        <w:t xml:space="preserve">приведен на </w:t>
      </w:r>
      <w:r w:rsidR="00C35D4D" w:rsidRPr="00D7327E">
        <w:rPr>
          <w:bCs/>
        </w:rPr>
        <w:t>ЭТП</w:t>
      </w:r>
      <w:r w:rsidR="00C35D4D" w:rsidRPr="00D7327E">
        <w:rPr>
          <w:rFonts w:eastAsia="Calibri"/>
          <w:lang w:eastAsia="ru-RU"/>
        </w:rPr>
        <w:t xml:space="preserve"> </w:t>
      </w:r>
      <w:r w:rsidR="00B45D01" w:rsidRPr="00D7327E">
        <w:rPr>
          <w:rFonts w:eastAsia="Calibri"/>
          <w:lang w:eastAsia="ru-RU"/>
        </w:rPr>
        <w:t>по адресу:</w:t>
      </w:r>
      <w:r w:rsidR="00001577" w:rsidRPr="00D7327E">
        <w:t xml:space="preserve"> </w:t>
      </w:r>
      <w:r w:rsidR="00FB242E">
        <w:br/>
      </w:r>
      <w:hyperlink r:id="rId12" w:history="1">
        <w:r w:rsidR="00FB242E" w:rsidRPr="0002769E">
          <w:rPr>
            <w:rStyle w:val="a4"/>
          </w:rPr>
          <w:t>www.rts-tender.ru/details/platformproperty-sales-details</w:t>
        </w:r>
      </w:hyperlink>
      <w:r w:rsidR="00001577" w:rsidRPr="00D7327E">
        <w:t>.</w:t>
      </w:r>
    </w:p>
    <w:p w:rsidR="00B45D01" w:rsidRPr="00D7327E" w:rsidRDefault="00E667BC" w:rsidP="00001577">
      <w:pPr>
        <w:tabs>
          <w:tab w:val="left" w:pos="540"/>
        </w:tabs>
        <w:outlineLvl w:val="0"/>
        <w:rPr>
          <w:rFonts w:eastAsia="Calibri"/>
          <w:lang w:eastAsia="ru-RU"/>
        </w:rPr>
      </w:pPr>
      <w:r w:rsidRPr="00D7327E">
        <w:rPr>
          <w:rFonts w:eastAsia="Calibri"/>
          <w:lang w:eastAsia="ru-RU"/>
        </w:rPr>
        <w:t>4</w:t>
      </w:r>
      <w:r w:rsidR="00B45D01" w:rsidRPr="00D7327E">
        <w:rPr>
          <w:rFonts w:eastAsia="Calibri"/>
          <w:lang w:eastAsia="ru-RU"/>
        </w:rPr>
        <w:t>.</w:t>
      </w:r>
      <w:r w:rsidR="00001577" w:rsidRPr="00D7327E">
        <w:rPr>
          <w:rFonts w:eastAsia="Calibri"/>
          <w:lang w:eastAsia="ru-RU"/>
        </w:rPr>
        <w:t>5</w:t>
      </w:r>
      <w:r w:rsidR="00B45D01" w:rsidRPr="00D7327E">
        <w:rPr>
          <w:rFonts w:eastAsia="Calibri"/>
          <w:lang w:eastAsia="ru-RU"/>
        </w:rPr>
        <w:t xml:space="preserve">. </w:t>
      </w:r>
      <w:r w:rsidR="001F6F4C" w:rsidRPr="00D7327E">
        <w:rPr>
          <w:rFonts w:eastAsia="Calibri"/>
          <w:lang w:eastAsia="ru-RU"/>
        </w:rPr>
        <w:t>Настоящее</w:t>
      </w:r>
      <w:r w:rsidR="00B45D01" w:rsidRPr="00D7327E">
        <w:rPr>
          <w:rFonts w:eastAsia="Calibri"/>
          <w:lang w:eastAsia="ru-RU"/>
        </w:rPr>
        <w:t xml:space="preserve"> </w:t>
      </w:r>
      <w:r w:rsidR="00DB5EFB">
        <w:rPr>
          <w:rFonts w:eastAsia="Calibri"/>
          <w:lang w:eastAsia="ru-RU"/>
        </w:rPr>
        <w:t>и</w:t>
      </w:r>
      <w:r w:rsidR="00B45D01" w:rsidRPr="00D7327E">
        <w:rPr>
          <w:rFonts w:eastAsia="Calibri"/>
          <w:lang w:eastAsia="ru-RU"/>
        </w:rPr>
        <w:t xml:space="preserve">звещение является публичной офертой для заключения договора о задатке в соответствии со </w:t>
      </w:r>
      <w:hyperlink r:id="rId13" w:history="1">
        <w:r w:rsidR="00B45D01" w:rsidRPr="00D7327E">
          <w:rPr>
            <w:rFonts w:eastAsia="Calibri"/>
            <w:lang w:eastAsia="ru-RU"/>
          </w:rPr>
          <w:t>статьей 437</w:t>
        </w:r>
      </w:hyperlink>
      <w:r w:rsidR="00B45D01" w:rsidRPr="00D7327E">
        <w:rPr>
          <w:rFonts w:eastAsia="Calibri"/>
          <w:lang w:eastAsia="ru-RU"/>
        </w:rPr>
        <w:t xml:space="preserve"> Гражданского кодекса Российской Федерации, а подача заявителем заявки на участие в аукционе</w:t>
      </w:r>
      <w:r w:rsidR="00446A44">
        <w:rPr>
          <w:rFonts w:eastAsia="Calibri"/>
          <w:lang w:eastAsia="ru-RU"/>
        </w:rPr>
        <w:br/>
      </w:r>
      <w:r w:rsidR="004C09E4">
        <w:rPr>
          <w:rFonts w:eastAsia="Calibri"/>
          <w:lang w:eastAsia="ru-RU"/>
        </w:rPr>
        <w:t xml:space="preserve">(далее – Заявка) </w:t>
      </w:r>
      <w:r w:rsidR="00B45D01" w:rsidRPr="00D7327E">
        <w:rPr>
          <w:rFonts w:eastAsia="Calibri"/>
          <w:lang w:eastAsia="ru-RU"/>
        </w:rPr>
        <w:t xml:space="preserve">и перечисление задатка являются акцептом такой оферты, после чего договор о задатке считается заключенным в письменной форме на условиях настоящего </w:t>
      </w:r>
      <w:r w:rsidR="00DB5EFB">
        <w:rPr>
          <w:rFonts w:eastAsia="Calibri"/>
          <w:lang w:eastAsia="ru-RU"/>
        </w:rPr>
        <w:t>и</w:t>
      </w:r>
      <w:r w:rsidR="00B45D01" w:rsidRPr="00D7327E">
        <w:rPr>
          <w:rFonts w:eastAsia="Calibri"/>
          <w:lang w:eastAsia="ru-RU"/>
        </w:rPr>
        <w:t>звещения.</w:t>
      </w:r>
    </w:p>
    <w:p w:rsidR="00343028" w:rsidRPr="00D7327E" w:rsidRDefault="00E667BC" w:rsidP="00343028">
      <w:pPr>
        <w:widowControl w:val="0"/>
        <w:autoSpaceDE w:val="0"/>
        <w:autoSpaceDN w:val="0"/>
        <w:adjustRightInd w:val="0"/>
        <w:outlineLvl w:val="1"/>
        <w:rPr>
          <w:rFonts w:eastAsia="Calibri"/>
        </w:rPr>
      </w:pPr>
      <w:r w:rsidRPr="00D7327E">
        <w:rPr>
          <w:rFonts w:eastAsia="Calibri"/>
          <w:lang w:eastAsia="ru-RU"/>
        </w:rPr>
        <w:t>4</w:t>
      </w:r>
      <w:r w:rsidR="00343028" w:rsidRPr="00D7327E">
        <w:rPr>
          <w:rFonts w:eastAsia="Calibri"/>
          <w:lang w:eastAsia="ru-RU"/>
        </w:rPr>
        <w:t>.</w:t>
      </w:r>
      <w:r w:rsidR="00001577" w:rsidRPr="00D7327E">
        <w:rPr>
          <w:rFonts w:eastAsia="Calibri"/>
          <w:lang w:eastAsia="ru-RU"/>
        </w:rPr>
        <w:t>6</w:t>
      </w:r>
      <w:r w:rsidR="00343028" w:rsidRPr="00D7327E">
        <w:rPr>
          <w:rFonts w:eastAsia="Calibri"/>
          <w:lang w:eastAsia="ru-RU"/>
        </w:rPr>
        <w:t xml:space="preserve">. </w:t>
      </w:r>
      <w:r w:rsidR="00343028" w:rsidRPr="00D7327E">
        <w:rPr>
          <w:rFonts w:eastAsia="Calibri"/>
        </w:rPr>
        <w:t>Задаток победителя аукциона засчитывается в счет оплаты по договору, задаток участника аукциона, сделавшего предпоследнее предложение о цене предмета аукциона, возвращается ему после заключения договора с победителем аукциона или засчитывается в счет оплаты по договору, если победитель аукциона признан уклонившимся от заключения договора.</w:t>
      </w:r>
    </w:p>
    <w:p w:rsidR="00B45D01" w:rsidRPr="00D7327E" w:rsidRDefault="00E667BC" w:rsidP="00B45D01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D7327E">
        <w:rPr>
          <w:rFonts w:eastAsia="Calibri"/>
          <w:lang w:eastAsia="ru-RU"/>
        </w:rPr>
        <w:t>4</w:t>
      </w:r>
      <w:r w:rsidR="00B45D01" w:rsidRPr="00D7327E">
        <w:rPr>
          <w:rFonts w:eastAsia="Calibri"/>
          <w:lang w:eastAsia="ru-RU"/>
        </w:rPr>
        <w:t>.</w:t>
      </w:r>
      <w:r w:rsidR="00001577" w:rsidRPr="00D7327E">
        <w:rPr>
          <w:rFonts w:eastAsia="Calibri"/>
          <w:lang w:eastAsia="ru-RU"/>
        </w:rPr>
        <w:t>7</w:t>
      </w:r>
      <w:r w:rsidR="00B45D01" w:rsidRPr="00D7327E">
        <w:rPr>
          <w:rFonts w:eastAsia="Calibri"/>
          <w:lang w:eastAsia="ru-RU"/>
        </w:rPr>
        <w:t xml:space="preserve">. </w:t>
      </w:r>
      <w:r w:rsidR="00645E2B" w:rsidRPr="00D7327E">
        <w:rPr>
          <w:rFonts w:eastAsia="Times New Roman"/>
          <w:lang w:eastAsia="ru-RU"/>
        </w:rPr>
        <w:t>Е</w:t>
      </w:r>
      <w:r w:rsidR="00B45D01" w:rsidRPr="00D7327E">
        <w:rPr>
          <w:rFonts w:eastAsia="Times New Roman"/>
          <w:lang w:eastAsia="ru-RU"/>
        </w:rPr>
        <w:t xml:space="preserve">сли </w:t>
      </w:r>
      <w:r w:rsidR="001F6F4C" w:rsidRPr="00D7327E">
        <w:rPr>
          <w:rFonts w:eastAsia="Times New Roman"/>
          <w:lang w:eastAsia="ru-RU"/>
        </w:rPr>
        <w:t>аукцион</w:t>
      </w:r>
      <w:r w:rsidR="00B45D01" w:rsidRPr="00D7327E">
        <w:rPr>
          <w:rFonts w:eastAsia="Times New Roman"/>
          <w:lang w:eastAsia="ru-RU"/>
        </w:rPr>
        <w:t xml:space="preserve"> не состоялс</w:t>
      </w:r>
      <w:r w:rsidR="001F6F4C" w:rsidRPr="00D7327E">
        <w:rPr>
          <w:rFonts w:eastAsia="Times New Roman"/>
          <w:lang w:eastAsia="ru-RU"/>
        </w:rPr>
        <w:t>я</w:t>
      </w:r>
      <w:r w:rsidR="00B45D01" w:rsidRPr="00D7327E">
        <w:rPr>
          <w:rFonts w:eastAsia="Times New Roman"/>
          <w:lang w:eastAsia="ru-RU"/>
        </w:rPr>
        <w:t xml:space="preserve">, задаток подлежит возврату. </w:t>
      </w:r>
      <w:r w:rsidR="00B45D01" w:rsidRPr="00D7327E">
        <w:rPr>
          <w:rFonts w:eastAsia="Times New Roman" w:cs="Arial"/>
          <w:lang w:eastAsia="ru-RU"/>
        </w:rPr>
        <w:t xml:space="preserve">Задатки участников аукциона, не признанных победителями аукциона, возвращаются им в срок, определенный внутренним регламентом оператора </w:t>
      </w:r>
      <w:r w:rsidR="00343028" w:rsidRPr="00D7327E">
        <w:rPr>
          <w:rFonts w:eastAsia="Times New Roman" w:cs="Arial"/>
          <w:lang w:eastAsia="ru-RU"/>
        </w:rPr>
        <w:t>ЭТП</w:t>
      </w:r>
      <w:r w:rsidR="00B45D01" w:rsidRPr="00D7327E">
        <w:rPr>
          <w:rFonts w:eastAsia="Times New Roman"/>
          <w:lang w:eastAsia="ru-RU"/>
        </w:rPr>
        <w:t>.</w:t>
      </w:r>
    </w:p>
    <w:p w:rsidR="00B45D01" w:rsidRPr="00D7327E" w:rsidRDefault="00E667BC" w:rsidP="00B45D01">
      <w:pPr>
        <w:widowControl w:val="0"/>
        <w:autoSpaceDE w:val="0"/>
        <w:autoSpaceDN w:val="0"/>
        <w:adjustRightInd w:val="0"/>
        <w:outlineLvl w:val="1"/>
        <w:rPr>
          <w:rFonts w:eastAsia="Calibri"/>
        </w:rPr>
      </w:pPr>
      <w:r w:rsidRPr="00D7327E">
        <w:rPr>
          <w:rFonts w:eastAsia="Calibri"/>
        </w:rPr>
        <w:t>4</w:t>
      </w:r>
      <w:r w:rsidR="00B45D01" w:rsidRPr="00D7327E">
        <w:rPr>
          <w:rFonts w:eastAsia="Calibri"/>
        </w:rPr>
        <w:t>.</w:t>
      </w:r>
      <w:r w:rsidR="00001577" w:rsidRPr="00D7327E">
        <w:rPr>
          <w:rFonts w:eastAsia="Calibri"/>
        </w:rPr>
        <w:t>8</w:t>
      </w:r>
      <w:r w:rsidR="00B45D01" w:rsidRPr="00D7327E">
        <w:rPr>
          <w:rFonts w:eastAsia="Calibri"/>
        </w:rPr>
        <w:t xml:space="preserve">. При уклонении или отказе от заключения в установленный срок договора победитель аукциона утрачивает право на заключение указанного договора, задаток ему не возвращается и перечисляется в бюджет </w:t>
      </w:r>
      <w:r w:rsidR="0000564E">
        <w:rPr>
          <w:rFonts w:eastAsia="Calibri"/>
        </w:rPr>
        <w:t xml:space="preserve">городского округа </w:t>
      </w:r>
      <w:r w:rsidR="00001577" w:rsidRPr="00D7327E">
        <w:rPr>
          <w:rFonts w:eastAsia="Calibri"/>
        </w:rPr>
        <w:t xml:space="preserve"> «</w:t>
      </w:r>
      <w:r w:rsidR="00377611">
        <w:rPr>
          <w:rFonts w:eastAsia="Calibri"/>
        </w:rPr>
        <w:t>город Клинцы Брянской области</w:t>
      </w:r>
      <w:r w:rsidR="00001577" w:rsidRPr="00D7327E">
        <w:rPr>
          <w:rFonts w:eastAsia="Calibri"/>
        </w:rPr>
        <w:t>».</w:t>
      </w:r>
    </w:p>
    <w:p w:rsidR="00B45D01" w:rsidRPr="00D7327E" w:rsidRDefault="00B45D01" w:rsidP="00B45D01">
      <w:pPr>
        <w:widowControl w:val="0"/>
        <w:rPr>
          <w:rFonts w:eastAsia="Calibri"/>
        </w:rPr>
      </w:pPr>
      <w:r w:rsidRPr="00D7327E">
        <w:rPr>
          <w:rFonts w:eastAsia="Calibri"/>
        </w:rPr>
        <w:t xml:space="preserve">Если участник аукциона, который сделал предпоследнее предложение о цене предмета аукциона, уклонился или отказался от заключения договора в установленный в предложении о заключении договора срок, он утрачивает право на заключение договора, задаток ему не возвращается и перечисляется в бюджет </w:t>
      </w:r>
      <w:r w:rsidR="0000564E">
        <w:rPr>
          <w:rFonts w:eastAsia="Calibri"/>
        </w:rPr>
        <w:t xml:space="preserve">городского округа </w:t>
      </w:r>
      <w:r w:rsidRPr="00D7327E">
        <w:rPr>
          <w:rFonts w:eastAsia="Calibri"/>
        </w:rPr>
        <w:t xml:space="preserve"> «</w:t>
      </w:r>
      <w:r w:rsidR="00377611">
        <w:rPr>
          <w:rFonts w:eastAsia="Calibri"/>
        </w:rPr>
        <w:t>город Клинцы Брянской области</w:t>
      </w:r>
      <w:r w:rsidRPr="00D7327E">
        <w:rPr>
          <w:rFonts w:eastAsia="Calibri"/>
        </w:rPr>
        <w:t>».</w:t>
      </w:r>
    </w:p>
    <w:p w:rsidR="00377611" w:rsidRPr="00D7327E" w:rsidRDefault="00377611" w:rsidP="00B45D01">
      <w:pPr>
        <w:widowControl w:val="0"/>
        <w:rPr>
          <w:rFonts w:eastAsia="Calibri"/>
        </w:rPr>
      </w:pPr>
    </w:p>
    <w:p w:rsidR="00343028" w:rsidRPr="00D7327E" w:rsidRDefault="00E667BC" w:rsidP="00B72A98">
      <w:pPr>
        <w:widowControl w:val="0"/>
        <w:ind w:firstLine="0"/>
        <w:jc w:val="center"/>
      </w:pPr>
      <w:r w:rsidRPr="00D7327E">
        <w:t>5</w:t>
      </w:r>
      <w:r w:rsidR="00B72A98" w:rsidRPr="00D7327E">
        <w:t>. Порядок приема и рассмотрения заявок</w:t>
      </w:r>
    </w:p>
    <w:p w:rsidR="00B72A98" w:rsidRPr="00D7327E" w:rsidRDefault="00E667BC" w:rsidP="00A45D3D">
      <w:pPr>
        <w:widowControl w:val="0"/>
      </w:pPr>
      <w:r w:rsidRPr="00D7327E">
        <w:t>5</w:t>
      </w:r>
      <w:r w:rsidR="00B72A98" w:rsidRPr="00D7327E">
        <w:t xml:space="preserve">.1. </w:t>
      </w:r>
      <w:r w:rsidR="00EF7C2D" w:rsidRPr="00D7327E">
        <w:t>Для признания заявителя участником аукциона заявитель</w:t>
      </w:r>
      <w:r w:rsidR="006B3B7E" w:rsidRPr="00D7327E">
        <w:t xml:space="preserve"> вносит</w:t>
      </w:r>
      <w:r w:rsidR="00A45D3D" w:rsidRPr="00D7327E">
        <w:t xml:space="preserve"> задаток на счет оператора ЭТП,</w:t>
      </w:r>
      <w:r w:rsidR="006B3B7E" w:rsidRPr="00D7327E">
        <w:t xml:space="preserve"> а также</w:t>
      </w:r>
      <w:r w:rsidR="00EF7C2D" w:rsidRPr="00D7327E">
        <w:t xml:space="preserve"> направляет посредством интерфейса ЭТП </w:t>
      </w:r>
      <w:r w:rsidR="001E6B8D" w:rsidRPr="00D7327E">
        <w:t>до окончания</w:t>
      </w:r>
      <w:r w:rsidRPr="00D7327E">
        <w:t xml:space="preserve"> приема заявок</w:t>
      </w:r>
      <w:r w:rsidR="00A45D3D" w:rsidRPr="00D7327E">
        <w:t xml:space="preserve"> </w:t>
      </w:r>
      <w:r w:rsidR="00EF7C2D" w:rsidRPr="00D7327E">
        <w:t>следующие документы:</w:t>
      </w:r>
    </w:p>
    <w:p w:rsidR="00EF7C2D" w:rsidRPr="00D7327E" w:rsidRDefault="00EF7C2D" w:rsidP="00EF7C2D">
      <w:pPr>
        <w:widowControl w:val="0"/>
      </w:pPr>
      <w:r w:rsidRPr="00D7327E">
        <w:t xml:space="preserve">1) заявку </w:t>
      </w:r>
      <w:r w:rsidR="006B3B7E" w:rsidRPr="00D7327E">
        <w:t>по</w:t>
      </w:r>
      <w:r w:rsidRPr="00D7327E">
        <w:t xml:space="preserve"> форме</w:t>
      </w:r>
      <w:r w:rsidR="006B3B7E" w:rsidRPr="00D7327E">
        <w:t xml:space="preserve">, установленной </w:t>
      </w:r>
      <w:r w:rsidR="00377611">
        <w:t>аукционной документацией</w:t>
      </w:r>
      <w:r w:rsidRPr="00D7327E">
        <w:t>;</w:t>
      </w:r>
    </w:p>
    <w:p w:rsidR="00EF7C2D" w:rsidRPr="00D7327E" w:rsidRDefault="00EF7C2D" w:rsidP="00EF7C2D">
      <w:pPr>
        <w:widowControl w:val="0"/>
      </w:pPr>
      <w:r w:rsidRPr="00D7327E">
        <w:lastRenderedPageBreak/>
        <w:t xml:space="preserve">2) копию документа, удостоверяющего личность, </w:t>
      </w:r>
      <w:r w:rsidR="006B3B7E" w:rsidRPr="00D7327E">
        <w:t>–</w:t>
      </w:r>
      <w:r w:rsidRPr="00D7327E">
        <w:t xml:space="preserve"> для физических лиц (в том числе для индивидуальных предпринимателей), их представителей и для представителей юридических лиц;</w:t>
      </w:r>
    </w:p>
    <w:p w:rsidR="00EF7C2D" w:rsidRPr="00D7327E" w:rsidRDefault="00EF7C2D" w:rsidP="00EF7C2D">
      <w:pPr>
        <w:widowControl w:val="0"/>
      </w:pPr>
      <w:r w:rsidRPr="00D7327E">
        <w:t xml:space="preserve">3) копию нотариально заверенной доверенности </w:t>
      </w:r>
      <w:r w:rsidR="006B3B7E" w:rsidRPr="00D7327E">
        <w:t>–</w:t>
      </w:r>
      <w:r w:rsidRPr="00D7327E">
        <w:t xml:space="preserve"> для представителей физических лиц, в том числе индивидуальных предпринимателей;</w:t>
      </w:r>
    </w:p>
    <w:p w:rsidR="00EF7C2D" w:rsidRPr="00D7327E" w:rsidRDefault="00EF7C2D" w:rsidP="00EF7C2D">
      <w:pPr>
        <w:widowControl w:val="0"/>
      </w:pPr>
      <w:proofErr w:type="gramStart"/>
      <w:r w:rsidRPr="00D7327E">
        <w:t xml:space="preserve">копию доверенности, заверенную подписью руководителя и печатью юридического лица (при наличии печати), или копию документа о назначении (об избрании), подтверждающего полномочия действовать от имени юридического лица без доверенности (приказ о назначении руководителя, выписка из протокола или иной документ), заверенную подписью руководителя и печатью юридического лица (при наличии печати), </w:t>
      </w:r>
      <w:r w:rsidR="006B3B7E" w:rsidRPr="00D7327E">
        <w:t>–</w:t>
      </w:r>
      <w:r w:rsidRPr="00D7327E">
        <w:t xml:space="preserve"> для представителей юридических лиц;</w:t>
      </w:r>
      <w:proofErr w:type="gramEnd"/>
    </w:p>
    <w:p w:rsidR="00EF7C2D" w:rsidRPr="00D7327E" w:rsidRDefault="00EF7C2D" w:rsidP="00EF7C2D">
      <w:pPr>
        <w:widowControl w:val="0"/>
      </w:pPr>
      <w:r w:rsidRPr="00D7327E">
        <w:t>4) копии учредительных документов заявителя (для юридических лиц);</w:t>
      </w:r>
    </w:p>
    <w:p w:rsidR="00EF7C2D" w:rsidRPr="00D7327E" w:rsidRDefault="00EF7C2D" w:rsidP="00EF7C2D">
      <w:pPr>
        <w:widowControl w:val="0"/>
      </w:pPr>
      <w:r w:rsidRPr="00D7327E">
        <w:t>5) решение о согласии на совершение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</w:t>
      </w:r>
      <w:r w:rsidR="00FB242E">
        <w:t>,</w:t>
      </w:r>
      <w:r w:rsidRPr="00D7327E">
        <w:t xml:space="preserve"> если для заявителя заключение договора, внесение задатка или обеспечение исполнения договора являются крупной сделкой;</w:t>
      </w:r>
    </w:p>
    <w:p w:rsidR="00EF7C2D" w:rsidRPr="00D7327E" w:rsidRDefault="00EF7C2D" w:rsidP="00EF7C2D">
      <w:pPr>
        <w:widowControl w:val="0"/>
      </w:pPr>
      <w:proofErr w:type="gramStart"/>
      <w:r w:rsidRPr="00D7327E">
        <w:t xml:space="preserve">6) заявление об отсутствии решения о ликвидации заявителя </w:t>
      </w:r>
      <w:r w:rsidR="006B3B7E" w:rsidRPr="00D7327E">
        <w:t>–</w:t>
      </w:r>
      <w:r w:rsidRPr="00D7327E">
        <w:t xml:space="preserve"> юридического лица, решения арбитражного суда о признании заявителя </w:t>
      </w:r>
      <w:r w:rsidR="006B3B7E" w:rsidRPr="00D7327E">
        <w:t>–</w:t>
      </w:r>
      <w:r w:rsidRPr="00D7327E">
        <w:t xml:space="preserve"> юридического лица банкротом и об открытии конкурсного производства, решения арбитражного суда о признании заявителя </w:t>
      </w:r>
      <w:r w:rsidR="006B3B7E" w:rsidRPr="00D7327E">
        <w:t>–</w:t>
      </w:r>
      <w:r w:rsidRPr="00D7327E">
        <w:t xml:space="preserve"> индивидуального предпринимателя банкротом и о введении процедуры реализации имущества должника,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  <w:proofErr w:type="gramEnd"/>
    </w:p>
    <w:p w:rsidR="00E63EDD" w:rsidRPr="00D7327E" w:rsidRDefault="00E667BC" w:rsidP="00E63EDD">
      <w:pPr>
        <w:widowControl w:val="0"/>
      </w:pPr>
      <w:r w:rsidRPr="00D7327E">
        <w:t>5</w:t>
      </w:r>
      <w:r w:rsidR="006B3B7E" w:rsidRPr="00D7327E">
        <w:t xml:space="preserve">.2. </w:t>
      </w:r>
      <w:r w:rsidR="00E63EDD" w:rsidRPr="00D7327E">
        <w:t>К участию в аукционе допускаются юридические и физические лица, признанные участниками аукциона, своевременно подавшие заявку на участие в аукционе и другие необходимые документы и внесшие в установленном порядке сумму задатка.</w:t>
      </w:r>
    </w:p>
    <w:p w:rsidR="00E63EDD" w:rsidRPr="00D7327E" w:rsidRDefault="00E63EDD" w:rsidP="00E63EDD">
      <w:pPr>
        <w:widowControl w:val="0"/>
      </w:pPr>
      <w:r w:rsidRPr="00D7327E">
        <w:t>Один заявитель вправе подать только одну заявку в отношении одного лота на участие в аукционе.</w:t>
      </w:r>
    </w:p>
    <w:p w:rsidR="00E63EDD" w:rsidRPr="00D7327E" w:rsidRDefault="00E63EDD" w:rsidP="00E63EDD">
      <w:pPr>
        <w:widowControl w:val="0"/>
      </w:pPr>
      <w:r w:rsidRPr="00D7327E">
        <w:t>Заявка, поступившая по истечении срока ее приема, возвращается в день ее поступления заявителю.</w:t>
      </w:r>
    </w:p>
    <w:p w:rsidR="006B3B7E" w:rsidRPr="00D7327E" w:rsidRDefault="00E63EDD" w:rsidP="00E63EDD">
      <w:pPr>
        <w:widowControl w:val="0"/>
      </w:pPr>
      <w:r w:rsidRPr="00D7327E">
        <w:t xml:space="preserve">Заявитель </w:t>
      </w:r>
      <w:r w:rsidR="00513EDB" w:rsidRPr="00513EDB">
        <w:t>имеет возможность отозвать или изменить поданную Заявку до наступления времени окончания подачи Заявок</w:t>
      </w:r>
      <w:r w:rsidR="00513EDB">
        <w:t xml:space="preserve"> указанной в настоящем извещении.</w:t>
      </w:r>
    </w:p>
    <w:p w:rsidR="00E63EDD" w:rsidRPr="00D7327E" w:rsidRDefault="00E667BC" w:rsidP="00E63EDD">
      <w:pPr>
        <w:rPr>
          <w:rFonts w:eastAsia="Calibri"/>
          <w:bCs/>
          <w:lang w:eastAsia="ru-RU"/>
        </w:rPr>
      </w:pPr>
      <w:r w:rsidRPr="00D7327E">
        <w:t>5</w:t>
      </w:r>
      <w:r w:rsidR="00E63EDD" w:rsidRPr="00D7327E">
        <w:t xml:space="preserve">.3. </w:t>
      </w:r>
      <w:r w:rsidR="00E63EDD" w:rsidRPr="00D7327E">
        <w:rPr>
          <w:rFonts w:eastAsia="Calibri"/>
          <w:lang w:eastAsia="ru-RU"/>
        </w:rPr>
        <w:t>Заявитель не допускается к участию в аукционе по следующим основаниям:</w:t>
      </w:r>
    </w:p>
    <w:p w:rsidR="00E63EDD" w:rsidRPr="00D7327E" w:rsidRDefault="00E63EDD" w:rsidP="00E63EDD">
      <w:pPr>
        <w:rPr>
          <w:rFonts w:eastAsia="Calibri"/>
          <w:lang w:eastAsia="ru-RU"/>
        </w:rPr>
      </w:pPr>
      <w:r w:rsidRPr="00D7327E">
        <w:rPr>
          <w:rFonts w:eastAsia="Calibri"/>
          <w:lang w:eastAsia="ru-RU"/>
        </w:rPr>
        <w:t xml:space="preserve">заявка не соответствует форме заявки, определенной </w:t>
      </w:r>
      <w:r w:rsidR="00882D37">
        <w:rPr>
          <w:rFonts w:eastAsia="Calibri"/>
          <w:lang w:eastAsia="ru-RU"/>
        </w:rPr>
        <w:t>аукционной документацией</w:t>
      </w:r>
      <w:r w:rsidRPr="00D7327E">
        <w:rPr>
          <w:rFonts w:eastAsia="Calibri"/>
          <w:lang w:eastAsia="ru-RU"/>
        </w:rPr>
        <w:t>;</w:t>
      </w:r>
    </w:p>
    <w:p w:rsidR="00E63EDD" w:rsidRPr="00D7327E" w:rsidRDefault="00E63EDD" w:rsidP="00E63EDD">
      <w:pPr>
        <w:rPr>
          <w:rFonts w:eastAsia="Calibri"/>
          <w:lang w:eastAsia="ru-RU"/>
        </w:rPr>
      </w:pPr>
      <w:r w:rsidRPr="00D7327E">
        <w:rPr>
          <w:rFonts w:eastAsia="Calibri"/>
          <w:lang w:eastAsia="ru-RU"/>
        </w:rPr>
        <w:t xml:space="preserve">предоставлены не все документы в соответствии с перечнем, указанным в </w:t>
      </w:r>
      <w:r w:rsidR="00622D05">
        <w:rPr>
          <w:rFonts w:eastAsia="Calibri"/>
          <w:lang w:eastAsia="ru-RU"/>
        </w:rPr>
        <w:t xml:space="preserve">настоящем </w:t>
      </w:r>
      <w:r w:rsidRPr="00D7327E">
        <w:rPr>
          <w:rFonts w:eastAsia="Calibri"/>
          <w:lang w:eastAsia="ru-RU"/>
        </w:rPr>
        <w:t xml:space="preserve">извещении, предоставлены недостоверные сведения или </w:t>
      </w:r>
      <w:r w:rsidRPr="00D7327E">
        <w:rPr>
          <w:rFonts w:eastAsia="Calibri"/>
          <w:lang w:eastAsia="ru-RU"/>
        </w:rPr>
        <w:lastRenderedPageBreak/>
        <w:t xml:space="preserve">поступившие документы оформлены с нарушением требований, предусмотренных настоящим </w:t>
      </w:r>
      <w:r w:rsidR="00DB5EFB">
        <w:rPr>
          <w:rFonts w:eastAsia="Calibri"/>
          <w:lang w:eastAsia="ru-RU"/>
        </w:rPr>
        <w:t>и</w:t>
      </w:r>
      <w:r w:rsidRPr="00D7327E">
        <w:rPr>
          <w:rFonts w:eastAsia="Calibri"/>
          <w:lang w:eastAsia="ru-RU"/>
        </w:rPr>
        <w:t>звещением;</w:t>
      </w:r>
    </w:p>
    <w:p w:rsidR="00E63EDD" w:rsidRPr="00D7327E" w:rsidRDefault="00E63EDD" w:rsidP="00E63EDD">
      <w:pPr>
        <w:rPr>
          <w:rFonts w:eastAsia="Calibri"/>
          <w:lang w:eastAsia="ru-RU"/>
        </w:rPr>
      </w:pPr>
      <w:r w:rsidRPr="00D7327E">
        <w:rPr>
          <w:rFonts w:eastAsia="Calibri"/>
          <w:lang w:eastAsia="ru-RU"/>
        </w:rPr>
        <w:t>имеются противоречия между сведениями, содержащимися в предоставленных заявителем документах, или между сведениями, содержащимися в предоставленных заявителем документах, и сведениями, полученными организатором аукциона при подготовке к проведению аукциона;</w:t>
      </w:r>
    </w:p>
    <w:p w:rsidR="00E63EDD" w:rsidRPr="00D7327E" w:rsidRDefault="00E63EDD" w:rsidP="00E63EDD">
      <w:pPr>
        <w:rPr>
          <w:rFonts w:eastAsia="Calibri"/>
          <w:bCs/>
          <w:lang w:eastAsia="ru-RU"/>
        </w:rPr>
      </w:pPr>
      <w:proofErr w:type="gramStart"/>
      <w:r w:rsidRPr="00D7327E">
        <w:rPr>
          <w:rFonts w:eastAsia="Calibri"/>
          <w:lang w:eastAsia="ru-RU"/>
        </w:rPr>
        <w:t>имеется решение о ликвидации заявителя - юридического лица, решение арбитражного суда о признании заявителя - юридического лица банкротом и об открытии конкурсного производства, решение арбитражного суда о признании заявителя - индивидуального предпринимателя банкротом и о введении процедуры реализации имущества должника, решение о приостановлении деятельности заявителя в порядке, предусмотренном Кодексом Российской Федерации об административных правонарушениях.</w:t>
      </w:r>
      <w:proofErr w:type="gramEnd"/>
    </w:p>
    <w:p w:rsidR="00E63EDD" w:rsidRPr="00D7327E" w:rsidRDefault="00E667BC" w:rsidP="00E63EDD">
      <w:pPr>
        <w:rPr>
          <w:rFonts w:eastAsia="Calibri"/>
          <w:lang w:eastAsia="ru-RU"/>
        </w:rPr>
      </w:pPr>
      <w:r w:rsidRPr="00D7327E">
        <w:rPr>
          <w:rFonts w:eastAsia="Calibri"/>
          <w:lang w:eastAsia="ru-RU"/>
        </w:rPr>
        <w:t>5</w:t>
      </w:r>
      <w:r w:rsidR="00E63EDD" w:rsidRPr="00D7327E">
        <w:rPr>
          <w:rFonts w:eastAsia="Calibri"/>
          <w:lang w:eastAsia="ru-RU"/>
        </w:rPr>
        <w:t>.4. Организатор аукциона</w:t>
      </w:r>
      <w:r w:rsidR="00E63EDD" w:rsidRPr="00D7327E">
        <w:rPr>
          <w:rFonts w:eastAsia="Times New Roman"/>
          <w:bCs/>
          <w:lang w:eastAsia="ru-RU"/>
        </w:rPr>
        <w:t xml:space="preserve"> </w:t>
      </w:r>
      <w:r w:rsidR="00E63EDD" w:rsidRPr="00D7327E">
        <w:rPr>
          <w:rFonts w:eastAsia="Calibri"/>
          <w:lang w:eastAsia="ru-RU"/>
        </w:rPr>
        <w:t xml:space="preserve">в день рассмотрения заявок и документов подписывает протокол </w:t>
      </w:r>
      <w:r w:rsidR="00F20C56" w:rsidRPr="00F20C56">
        <w:rPr>
          <w:rFonts w:eastAsia="Calibri"/>
          <w:lang w:eastAsia="ru-RU"/>
        </w:rPr>
        <w:t>рассмотрения заявок</w:t>
      </w:r>
      <w:r w:rsidR="00E63EDD" w:rsidRPr="00D7327E">
        <w:rPr>
          <w:rFonts w:eastAsia="Calibri"/>
          <w:lang w:eastAsia="ru-RU"/>
        </w:rPr>
        <w:t xml:space="preserve">, в котором приводится перечень принятых заявок, отозванных заявок, сведения о заявителях, признанных участниками аукциона, сведения о заявителях, в отношении которых принято решение об отказе в признании их участниками аукциона, с указанием оснований для принятия такого решения. </w:t>
      </w:r>
    </w:p>
    <w:p w:rsidR="00E63EDD" w:rsidRPr="00D7327E" w:rsidRDefault="00E667BC" w:rsidP="00E63EDD">
      <w:pPr>
        <w:rPr>
          <w:rFonts w:eastAsia="Calibri"/>
          <w:bCs/>
          <w:lang w:eastAsia="ru-RU"/>
        </w:rPr>
      </w:pPr>
      <w:r w:rsidRPr="00D7327E">
        <w:rPr>
          <w:rFonts w:eastAsia="Calibri"/>
          <w:lang w:eastAsia="ru-RU"/>
        </w:rPr>
        <w:t>5</w:t>
      </w:r>
      <w:r w:rsidR="00E63EDD" w:rsidRPr="00D7327E">
        <w:rPr>
          <w:rFonts w:eastAsia="Calibri"/>
          <w:lang w:eastAsia="ru-RU"/>
        </w:rPr>
        <w:t xml:space="preserve">.5. Заявитель приобретает статус участника аукциона в электронной форме с момента подписания </w:t>
      </w:r>
      <w:r w:rsidR="007B7A3E">
        <w:rPr>
          <w:rFonts w:eastAsia="Calibri"/>
          <w:lang w:eastAsia="ru-RU"/>
        </w:rPr>
        <w:t xml:space="preserve">организатором аукциона </w:t>
      </w:r>
      <w:r w:rsidR="00E63EDD" w:rsidRPr="00D7327E">
        <w:rPr>
          <w:rFonts w:eastAsia="Calibri"/>
          <w:lang w:eastAsia="ru-RU"/>
        </w:rPr>
        <w:t>протокола рассмотрения заявок.</w:t>
      </w:r>
    </w:p>
    <w:p w:rsidR="00E63EDD" w:rsidRPr="00D7327E" w:rsidRDefault="00E667BC" w:rsidP="00E63EDD">
      <w:pPr>
        <w:rPr>
          <w:rFonts w:eastAsia="Calibri"/>
          <w:lang w:eastAsia="ru-RU"/>
        </w:rPr>
      </w:pPr>
      <w:r w:rsidRPr="00D7327E">
        <w:rPr>
          <w:rFonts w:eastAsia="Calibri"/>
          <w:lang w:eastAsia="ru-RU"/>
        </w:rPr>
        <w:t>5</w:t>
      </w:r>
      <w:r w:rsidR="00E63EDD" w:rsidRPr="00D7327E">
        <w:rPr>
          <w:rFonts w:eastAsia="Calibri"/>
          <w:lang w:eastAsia="ru-RU"/>
        </w:rPr>
        <w:t xml:space="preserve">.6. Не позднее следующего рабочего дня после дня подписания протокола рассмотрения заявок всем заявителям, подавшим заявки, направляется </w:t>
      </w:r>
      <w:r w:rsidR="00E63EDD" w:rsidRPr="007B7A3E">
        <w:rPr>
          <w:rFonts w:eastAsia="Calibri"/>
          <w:lang w:eastAsia="ru-RU"/>
        </w:rPr>
        <w:t xml:space="preserve">уведомление </w:t>
      </w:r>
      <w:r w:rsidR="007B7A3E" w:rsidRPr="007B7A3E">
        <w:rPr>
          <w:rFonts w:eastAsia="Calibri"/>
          <w:lang w:eastAsia="ru-RU"/>
        </w:rPr>
        <w:t>в</w:t>
      </w:r>
      <w:r w:rsidR="007B7A3E">
        <w:rPr>
          <w:rFonts w:eastAsia="Calibri"/>
          <w:lang w:eastAsia="ru-RU"/>
        </w:rPr>
        <w:t xml:space="preserve"> </w:t>
      </w:r>
      <w:r w:rsidR="00207558">
        <w:rPr>
          <w:rFonts w:eastAsia="Calibri"/>
          <w:lang w:eastAsia="ru-RU"/>
        </w:rPr>
        <w:t>«</w:t>
      </w:r>
      <w:r w:rsidR="007B7A3E">
        <w:rPr>
          <w:rFonts w:eastAsia="Calibri"/>
          <w:lang w:eastAsia="ru-RU"/>
        </w:rPr>
        <w:t>личный кабинет</w:t>
      </w:r>
      <w:r w:rsidR="00207558">
        <w:rPr>
          <w:rFonts w:eastAsia="Calibri"/>
          <w:lang w:eastAsia="ru-RU"/>
        </w:rPr>
        <w:t>»</w:t>
      </w:r>
      <w:r w:rsidR="007B7A3E">
        <w:rPr>
          <w:rFonts w:eastAsia="Calibri"/>
          <w:lang w:eastAsia="ru-RU"/>
        </w:rPr>
        <w:t xml:space="preserve"> ЭТП </w:t>
      </w:r>
      <w:r w:rsidR="00E63EDD" w:rsidRPr="00D7327E">
        <w:rPr>
          <w:rFonts w:eastAsia="Calibri"/>
          <w:lang w:eastAsia="ru-RU"/>
        </w:rPr>
        <w:t>о признании их участниками аукциона в электронной</w:t>
      </w:r>
      <w:r w:rsidR="00E63EDD" w:rsidRPr="00D7327E">
        <w:rPr>
          <w:rFonts w:eastAsia="Calibri"/>
          <w:b/>
          <w:lang w:eastAsia="ru-RU"/>
        </w:rPr>
        <w:t xml:space="preserve"> </w:t>
      </w:r>
      <w:r w:rsidR="00E63EDD" w:rsidRPr="00D7327E">
        <w:rPr>
          <w:rFonts w:eastAsia="Calibri"/>
          <w:lang w:eastAsia="ru-RU"/>
        </w:rPr>
        <w:t xml:space="preserve">форме или об отказе в признании участниками аукциона с указанием оснований отказа. </w:t>
      </w:r>
    </w:p>
    <w:p w:rsidR="00E667BC" w:rsidRPr="00D7327E" w:rsidRDefault="00E667BC" w:rsidP="00E63EDD">
      <w:pPr>
        <w:rPr>
          <w:rFonts w:eastAsia="Calibri"/>
          <w:lang w:eastAsia="ru-RU"/>
        </w:rPr>
      </w:pPr>
    </w:p>
    <w:p w:rsidR="0047113D" w:rsidRPr="00D7327E" w:rsidRDefault="0047113D" w:rsidP="0047113D">
      <w:pPr>
        <w:pStyle w:val="a5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D7327E">
        <w:rPr>
          <w:rFonts w:eastAsia="Times New Roman"/>
          <w:lang w:eastAsia="ru-RU"/>
        </w:rPr>
        <w:t>Порядок разъяснения документации об аукционе</w:t>
      </w:r>
    </w:p>
    <w:p w:rsidR="0047113D" w:rsidRPr="00D7327E" w:rsidRDefault="0047113D" w:rsidP="0047113D">
      <w:pPr>
        <w:tabs>
          <w:tab w:val="left" w:pos="284"/>
        </w:tabs>
        <w:autoSpaceDE w:val="0"/>
        <w:autoSpaceDN w:val="0"/>
        <w:adjustRightInd w:val="0"/>
        <w:rPr>
          <w:rFonts w:eastAsia="Times New Roman"/>
          <w:lang w:eastAsia="ru-RU"/>
        </w:rPr>
      </w:pPr>
      <w:r w:rsidRPr="00D7327E">
        <w:rPr>
          <w:rFonts w:eastAsia="Times New Roman"/>
          <w:lang w:eastAsia="ru-RU"/>
        </w:rPr>
        <w:t xml:space="preserve">Любое заинтересованное лицо независимо от регистрации на </w:t>
      </w:r>
      <w:r w:rsidR="00C35D4D" w:rsidRPr="00D7327E">
        <w:rPr>
          <w:bCs/>
        </w:rPr>
        <w:t>ЭТП</w:t>
      </w:r>
      <w:r w:rsidRPr="00D7327E">
        <w:rPr>
          <w:rFonts w:eastAsia="Times New Roman"/>
          <w:lang w:eastAsia="ru-RU"/>
        </w:rPr>
        <w:t xml:space="preserve"> со дня начала приема заявок вправе направить на электронный адрес оператора </w:t>
      </w:r>
      <w:r w:rsidR="00C35D4D" w:rsidRPr="00D7327E">
        <w:rPr>
          <w:bCs/>
        </w:rPr>
        <w:t>ЭТП</w:t>
      </w:r>
      <w:r w:rsidRPr="00D7327E">
        <w:rPr>
          <w:rFonts w:eastAsia="Times New Roman"/>
          <w:lang w:eastAsia="ru-RU"/>
        </w:rPr>
        <w:t xml:space="preserve"> запрос о разъяснении размещенной </w:t>
      </w:r>
      <w:r w:rsidR="00207558">
        <w:rPr>
          <w:rFonts w:eastAsia="Times New Roman"/>
          <w:lang w:eastAsia="ru-RU"/>
        </w:rPr>
        <w:t>документации об аукционе</w:t>
      </w:r>
      <w:r w:rsidRPr="00D7327E">
        <w:rPr>
          <w:rFonts w:eastAsia="Times New Roman"/>
          <w:lang w:eastAsia="ru-RU"/>
        </w:rPr>
        <w:t>.</w:t>
      </w:r>
    </w:p>
    <w:p w:rsidR="0047113D" w:rsidRPr="00D7327E" w:rsidRDefault="0047113D" w:rsidP="0047113D">
      <w:pPr>
        <w:tabs>
          <w:tab w:val="left" w:pos="284"/>
        </w:tabs>
        <w:autoSpaceDE w:val="0"/>
        <w:autoSpaceDN w:val="0"/>
        <w:adjustRightInd w:val="0"/>
        <w:rPr>
          <w:rFonts w:eastAsia="Times New Roman"/>
          <w:lang w:eastAsia="ru-RU"/>
        </w:rPr>
      </w:pPr>
      <w:r w:rsidRPr="00D7327E">
        <w:rPr>
          <w:rFonts w:eastAsia="Times New Roman"/>
          <w:lang w:eastAsia="ru-RU"/>
        </w:rPr>
        <w:t>Такой запрос в режиме реального времени направляется в «личный кабинет» организатора аукциона для рассмотрения при условии, что запрос поступил организатору аукциона не позднее 5 (пяти) рабочих дней до даты окончания подачи заявок.</w:t>
      </w:r>
    </w:p>
    <w:p w:rsidR="0047113D" w:rsidRPr="00D7327E" w:rsidRDefault="0047113D" w:rsidP="0047113D">
      <w:pPr>
        <w:tabs>
          <w:tab w:val="left" w:pos="284"/>
        </w:tabs>
        <w:autoSpaceDE w:val="0"/>
        <w:autoSpaceDN w:val="0"/>
        <w:adjustRightInd w:val="0"/>
        <w:rPr>
          <w:rFonts w:eastAsia="Times New Roman"/>
          <w:lang w:eastAsia="ru-RU"/>
        </w:rPr>
      </w:pPr>
      <w:r w:rsidRPr="00D7327E">
        <w:rPr>
          <w:rFonts w:eastAsia="Times New Roman"/>
          <w:lang w:eastAsia="ru-RU"/>
        </w:rPr>
        <w:t xml:space="preserve">В течение 2 (двух) рабочих дней со дня поступления запроса организатор аукциона предоставляет оператору </w:t>
      </w:r>
      <w:r w:rsidR="00C35D4D" w:rsidRPr="00D7327E">
        <w:rPr>
          <w:bCs/>
        </w:rPr>
        <w:t>ЭТП</w:t>
      </w:r>
      <w:r w:rsidR="00C35D4D" w:rsidRPr="00D7327E">
        <w:rPr>
          <w:rFonts w:eastAsia="Times New Roman"/>
          <w:lang w:eastAsia="ru-RU"/>
        </w:rPr>
        <w:t xml:space="preserve"> </w:t>
      </w:r>
      <w:r w:rsidRPr="00D7327E">
        <w:rPr>
          <w:rFonts w:eastAsia="Times New Roman"/>
          <w:lang w:eastAsia="ru-RU"/>
        </w:rPr>
        <w:t>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47113D" w:rsidRPr="00D7327E" w:rsidRDefault="0047113D" w:rsidP="0047113D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</w:p>
    <w:p w:rsidR="00E667BC" w:rsidRPr="00D7327E" w:rsidRDefault="00E667BC" w:rsidP="00E667BC">
      <w:pPr>
        <w:pStyle w:val="a5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eastAsia="Times New Roman"/>
          <w:lang w:eastAsia="ru-RU"/>
        </w:rPr>
      </w:pPr>
      <w:r w:rsidRPr="00D7327E">
        <w:rPr>
          <w:rFonts w:eastAsia="Times New Roman"/>
          <w:lang w:eastAsia="ru-RU"/>
        </w:rPr>
        <w:t xml:space="preserve">Порядок проведения аукциона в электронной форме, </w:t>
      </w:r>
      <w:r w:rsidRPr="00D7327E">
        <w:rPr>
          <w:rFonts w:eastAsia="Times New Roman"/>
          <w:lang w:eastAsia="ru-RU"/>
        </w:rPr>
        <w:br/>
        <w:t>определения его победителя и подведения итогов торгов</w:t>
      </w:r>
    </w:p>
    <w:p w:rsidR="00E667BC" w:rsidRPr="00D7327E" w:rsidRDefault="0047113D" w:rsidP="00E667BC">
      <w:pPr>
        <w:widowControl w:val="0"/>
        <w:rPr>
          <w:rFonts w:eastAsia="Times New Roman"/>
          <w:lang w:eastAsia="ru-RU"/>
        </w:rPr>
      </w:pPr>
      <w:r w:rsidRPr="00D7327E">
        <w:rPr>
          <w:rFonts w:eastAsia="Times New Roman"/>
          <w:lang w:eastAsia="ru-RU"/>
        </w:rPr>
        <w:t>7</w:t>
      </w:r>
      <w:r w:rsidR="00E667BC" w:rsidRPr="00D7327E">
        <w:rPr>
          <w:rFonts w:eastAsia="Times New Roman"/>
          <w:lang w:eastAsia="ru-RU"/>
        </w:rPr>
        <w:t xml:space="preserve">.1. </w:t>
      </w:r>
      <w:proofErr w:type="gramStart"/>
      <w:r w:rsidR="00E667BC" w:rsidRPr="00D7327E">
        <w:rPr>
          <w:rFonts w:eastAsia="Times New Roman"/>
          <w:lang w:eastAsia="ru-RU"/>
        </w:rPr>
        <w:t xml:space="preserve">Аукцион в электронной форме проводится в указанные в </w:t>
      </w:r>
      <w:r w:rsidR="00207558">
        <w:rPr>
          <w:rFonts w:eastAsia="Times New Roman"/>
          <w:lang w:eastAsia="ru-RU"/>
        </w:rPr>
        <w:t xml:space="preserve">настоящем </w:t>
      </w:r>
      <w:r w:rsidR="00207558">
        <w:rPr>
          <w:rFonts w:eastAsia="Times New Roman"/>
          <w:lang w:eastAsia="ru-RU"/>
        </w:rPr>
        <w:lastRenderedPageBreak/>
        <w:t>и</w:t>
      </w:r>
      <w:r w:rsidR="00E667BC" w:rsidRPr="00D7327E">
        <w:rPr>
          <w:rFonts w:eastAsia="Times New Roman"/>
          <w:lang w:eastAsia="ru-RU"/>
        </w:rPr>
        <w:t>звещении дату и время путем последовательного повышения участниками аукциона начальной цены предмета аукциона на величину, равную величине «шага аукциона».</w:t>
      </w:r>
      <w:proofErr w:type="gramEnd"/>
    </w:p>
    <w:p w:rsidR="00E667BC" w:rsidRPr="00D7327E" w:rsidRDefault="0047113D" w:rsidP="00E667BC">
      <w:pPr>
        <w:widowControl w:val="0"/>
        <w:rPr>
          <w:rFonts w:eastAsia="Times New Roman"/>
          <w:lang w:eastAsia="ru-RU"/>
        </w:rPr>
      </w:pPr>
      <w:r w:rsidRPr="00D7327E">
        <w:rPr>
          <w:rFonts w:eastAsia="Times New Roman"/>
          <w:lang w:eastAsia="ru-RU"/>
        </w:rPr>
        <w:t>7</w:t>
      </w:r>
      <w:r w:rsidR="00E667BC" w:rsidRPr="00D7327E">
        <w:rPr>
          <w:rFonts w:eastAsia="Times New Roman"/>
          <w:lang w:eastAsia="ru-RU"/>
        </w:rPr>
        <w:t xml:space="preserve">.2. Аукцион проводится в соответствии с процедурой, установленной внутренним регламентом оператора </w:t>
      </w:r>
      <w:r w:rsidR="00C35D4D" w:rsidRPr="00D7327E">
        <w:rPr>
          <w:bCs/>
        </w:rPr>
        <w:t>ЭТП</w:t>
      </w:r>
      <w:r w:rsidR="00E667BC" w:rsidRPr="00D7327E">
        <w:rPr>
          <w:rFonts w:eastAsia="Times New Roman"/>
          <w:lang w:eastAsia="ru-RU"/>
        </w:rPr>
        <w:t>.</w:t>
      </w:r>
    </w:p>
    <w:p w:rsidR="00E667BC" w:rsidRPr="00D7327E" w:rsidRDefault="0047113D" w:rsidP="00E667BC">
      <w:pPr>
        <w:widowControl w:val="0"/>
        <w:rPr>
          <w:rFonts w:eastAsia="Times New Roman"/>
          <w:lang w:eastAsia="ru-RU"/>
        </w:rPr>
      </w:pPr>
      <w:r w:rsidRPr="00D7327E">
        <w:rPr>
          <w:rFonts w:eastAsia="Times New Roman"/>
          <w:lang w:eastAsia="ru-RU"/>
        </w:rPr>
        <w:t>7</w:t>
      </w:r>
      <w:r w:rsidR="00E667BC" w:rsidRPr="00D7327E">
        <w:rPr>
          <w:rFonts w:eastAsia="Times New Roman"/>
          <w:lang w:eastAsia="ru-RU"/>
        </w:rPr>
        <w:t>.3. Победителем аукциона признается участник аукциона, предложивший наибольшую цену предмета аукциона (размер годовой платы за установку и эксплуатацию рекламной конструкции).</w:t>
      </w:r>
    </w:p>
    <w:p w:rsidR="00E667BC" w:rsidRPr="00D7327E" w:rsidRDefault="0047113D" w:rsidP="00E667BC">
      <w:pPr>
        <w:rPr>
          <w:rFonts w:eastAsia="Calibri"/>
          <w:lang w:eastAsia="ru-RU"/>
        </w:rPr>
      </w:pPr>
      <w:r w:rsidRPr="00D7327E">
        <w:rPr>
          <w:rFonts w:eastAsia="Calibri"/>
          <w:lang w:eastAsia="ru-RU"/>
        </w:rPr>
        <w:t>7</w:t>
      </w:r>
      <w:r w:rsidR="00E667BC" w:rsidRPr="00D7327E">
        <w:rPr>
          <w:rFonts w:eastAsia="Calibri"/>
          <w:lang w:eastAsia="ru-RU"/>
        </w:rPr>
        <w:t xml:space="preserve">.4. Протокол об итогах аукциона, содержащий цену, предложенную победителем аукциона, и удостоверяющий его право на заключение </w:t>
      </w:r>
      <w:proofErr w:type="gramStart"/>
      <w:r w:rsidR="00E667BC" w:rsidRPr="00D7327E">
        <w:rPr>
          <w:rFonts w:eastAsia="Calibri"/>
          <w:lang w:eastAsia="ru-RU"/>
        </w:rPr>
        <w:t>договора, не позднее следующего рабочего дня после дня проведения аукциона подписывается</w:t>
      </w:r>
      <w:proofErr w:type="gramEnd"/>
      <w:r w:rsidR="00E667BC" w:rsidRPr="00D7327E">
        <w:rPr>
          <w:rFonts w:eastAsia="Calibri"/>
          <w:lang w:eastAsia="ru-RU"/>
        </w:rPr>
        <w:t xml:space="preserve"> организатором аукциона и направляется на </w:t>
      </w:r>
      <w:r w:rsidR="00C35D4D" w:rsidRPr="00D7327E">
        <w:rPr>
          <w:bCs/>
        </w:rPr>
        <w:t>ЭТП</w:t>
      </w:r>
      <w:r w:rsidR="00C35D4D" w:rsidRPr="00D7327E">
        <w:rPr>
          <w:rFonts w:eastAsia="Calibri"/>
          <w:lang w:eastAsia="ru-RU"/>
        </w:rPr>
        <w:t xml:space="preserve"> </w:t>
      </w:r>
      <w:r w:rsidR="00E667BC" w:rsidRPr="00D7327E">
        <w:rPr>
          <w:rFonts w:eastAsia="Calibri"/>
          <w:lang w:eastAsia="ru-RU"/>
        </w:rPr>
        <w:t>для размещения.</w:t>
      </w:r>
    </w:p>
    <w:p w:rsidR="00E667BC" w:rsidRPr="00D7327E" w:rsidRDefault="0047113D" w:rsidP="00E667BC">
      <w:pPr>
        <w:rPr>
          <w:rFonts w:eastAsia="Calibri"/>
          <w:lang w:eastAsia="ru-RU"/>
        </w:rPr>
      </w:pPr>
      <w:r w:rsidRPr="00D7327E">
        <w:rPr>
          <w:rFonts w:eastAsia="Calibri"/>
          <w:lang w:eastAsia="ru-RU"/>
        </w:rPr>
        <w:t>7</w:t>
      </w:r>
      <w:r w:rsidR="00E667BC" w:rsidRPr="00D7327E">
        <w:rPr>
          <w:rFonts w:eastAsia="Calibri"/>
          <w:lang w:eastAsia="ru-RU"/>
        </w:rPr>
        <w:t>.5. Процедура аукциона считается завершенной с момента подписания протокола об итогах аукциона.</w:t>
      </w:r>
    </w:p>
    <w:p w:rsidR="00B726CF" w:rsidRDefault="0047113D" w:rsidP="00E667BC">
      <w:pPr>
        <w:rPr>
          <w:rFonts w:eastAsia="Calibri"/>
          <w:lang w:eastAsia="ru-RU"/>
        </w:rPr>
      </w:pPr>
      <w:r w:rsidRPr="00D7327E">
        <w:rPr>
          <w:rFonts w:eastAsia="Calibri"/>
        </w:rPr>
        <w:t>7</w:t>
      </w:r>
      <w:r w:rsidR="00E667BC" w:rsidRPr="00D7327E">
        <w:rPr>
          <w:rFonts w:eastAsia="Calibri"/>
        </w:rPr>
        <w:t xml:space="preserve">.6. </w:t>
      </w:r>
      <w:r w:rsidR="00B726CF" w:rsidRPr="00D7327E">
        <w:rPr>
          <w:rFonts w:eastAsia="Calibri"/>
          <w:lang w:eastAsia="ru-RU"/>
        </w:rPr>
        <w:t xml:space="preserve">После подписания протокола об итогах аукциона победителю направляется уведомление </w:t>
      </w:r>
      <w:r w:rsidR="00B726CF">
        <w:rPr>
          <w:rFonts w:eastAsia="Calibri"/>
          <w:lang w:eastAsia="ru-RU"/>
        </w:rPr>
        <w:t xml:space="preserve">в «личный кабинет» </w:t>
      </w:r>
      <w:r w:rsidR="00B726CF" w:rsidRPr="00D7327E">
        <w:rPr>
          <w:rFonts w:eastAsia="Calibri"/>
          <w:lang w:eastAsia="ru-RU"/>
        </w:rPr>
        <w:t>о признании его победителем с приложением данного протокола.</w:t>
      </w:r>
    </w:p>
    <w:p w:rsidR="00E667BC" w:rsidRPr="00F97524" w:rsidRDefault="00B726CF" w:rsidP="00E667BC">
      <w:pPr>
        <w:rPr>
          <w:rFonts w:eastAsia="Calibri"/>
        </w:rPr>
      </w:pPr>
      <w:r w:rsidRPr="00D7327E">
        <w:rPr>
          <w:rFonts w:eastAsia="Calibri"/>
          <w:lang w:eastAsia="ru-RU"/>
        </w:rPr>
        <w:t xml:space="preserve">7.7. </w:t>
      </w:r>
      <w:r w:rsidR="00E667BC" w:rsidRPr="00D7327E">
        <w:rPr>
          <w:rFonts w:eastAsia="Calibri"/>
        </w:rPr>
        <w:t>Аукцион признается несостоявшимся в следующих случаях</w:t>
      </w:r>
      <w:r w:rsidR="00703CED">
        <w:rPr>
          <w:rFonts w:eastAsia="Calibri"/>
        </w:rPr>
        <w:t xml:space="preserve"> и</w:t>
      </w:r>
      <w:r w:rsidR="00703CED" w:rsidRPr="00703CED">
        <w:rPr>
          <w:rFonts w:eastAsia="Calibri"/>
          <w:lang w:eastAsia="ru-RU"/>
        </w:rPr>
        <w:t xml:space="preserve"> </w:t>
      </w:r>
      <w:r w:rsidR="00703CED" w:rsidRPr="00F97524">
        <w:rPr>
          <w:rFonts w:eastAsia="Calibri"/>
          <w:lang w:eastAsia="ru-RU"/>
        </w:rPr>
        <w:t>оформляется протоколом об итогах аукциона</w:t>
      </w:r>
      <w:r w:rsidR="00E667BC" w:rsidRPr="00F97524">
        <w:rPr>
          <w:rFonts w:eastAsia="Calibri"/>
        </w:rPr>
        <w:t>:</w:t>
      </w:r>
    </w:p>
    <w:p w:rsidR="00E667BC" w:rsidRPr="00F97524" w:rsidRDefault="00E667BC" w:rsidP="00E667BC">
      <w:pPr>
        <w:autoSpaceDE w:val="0"/>
        <w:autoSpaceDN w:val="0"/>
        <w:adjustRightInd w:val="0"/>
        <w:rPr>
          <w:rFonts w:eastAsia="Calibri"/>
          <w:lang w:eastAsia="ru-RU"/>
        </w:rPr>
      </w:pPr>
      <w:r w:rsidRPr="00F97524">
        <w:rPr>
          <w:rFonts w:eastAsia="Calibri"/>
          <w:lang w:eastAsia="ru-RU"/>
        </w:rPr>
        <w:t>не было подано ни одной заявки на участие в аукционе либо ни один из заявителей не признан участником аукциона;</w:t>
      </w:r>
    </w:p>
    <w:p w:rsidR="00E667BC" w:rsidRPr="00F97524" w:rsidRDefault="00E667BC" w:rsidP="00E667BC">
      <w:pPr>
        <w:autoSpaceDE w:val="0"/>
        <w:autoSpaceDN w:val="0"/>
        <w:adjustRightInd w:val="0"/>
        <w:rPr>
          <w:rFonts w:eastAsia="Calibri"/>
          <w:lang w:eastAsia="ru-RU"/>
        </w:rPr>
      </w:pPr>
      <w:r w:rsidRPr="00F97524">
        <w:rPr>
          <w:rFonts w:eastAsia="Calibri"/>
          <w:lang w:eastAsia="ru-RU"/>
        </w:rPr>
        <w:t>принято решение о признании участником аукциона только одного заявителя;</w:t>
      </w:r>
    </w:p>
    <w:p w:rsidR="00E667BC" w:rsidRPr="00F97524" w:rsidRDefault="00E667BC" w:rsidP="00E667BC">
      <w:pPr>
        <w:autoSpaceDE w:val="0"/>
        <w:autoSpaceDN w:val="0"/>
        <w:adjustRightInd w:val="0"/>
        <w:rPr>
          <w:rFonts w:eastAsia="Calibri"/>
          <w:lang w:eastAsia="ru-RU"/>
        </w:rPr>
      </w:pPr>
      <w:r w:rsidRPr="00F97524">
        <w:rPr>
          <w:rFonts w:eastAsia="Calibri"/>
          <w:lang w:eastAsia="ru-RU"/>
        </w:rPr>
        <w:t>ни один из участников аукциона не сделал предложение о цене предмета аукциона.</w:t>
      </w:r>
    </w:p>
    <w:p w:rsidR="00703CED" w:rsidRPr="00F97524" w:rsidRDefault="00703CED" w:rsidP="00703CED">
      <w:pPr>
        <w:autoSpaceDE w:val="0"/>
        <w:autoSpaceDN w:val="0"/>
        <w:adjustRightInd w:val="0"/>
        <w:rPr>
          <w:rFonts w:eastAsia="Calibri"/>
        </w:rPr>
      </w:pPr>
      <w:r w:rsidRPr="00F97524">
        <w:rPr>
          <w:rFonts w:eastAsia="Calibri"/>
        </w:rPr>
        <w:t xml:space="preserve">7.8. Аукцион признается несостоявшимся </w:t>
      </w:r>
      <w:r w:rsidRPr="00F97524">
        <w:t xml:space="preserve">путем подписания </w:t>
      </w:r>
      <w:proofErr w:type="gramStart"/>
      <w:r w:rsidRPr="00F97524">
        <w:t>протокола</w:t>
      </w:r>
      <w:proofErr w:type="gramEnd"/>
      <w:r w:rsidRPr="00F97524">
        <w:t xml:space="preserve"> о признании участника аукциона уклонившимся от заключения договора</w:t>
      </w:r>
      <w:r w:rsidRPr="00F97524">
        <w:rPr>
          <w:rFonts w:eastAsia="Calibri"/>
        </w:rPr>
        <w:t>:</w:t>
      </w:r>
    </w:p>
    <w:p w:rsidR="00703CED" w:rsidRPr="00703CED" w:rsidRDefault="00703CED" w:rsidP="00703CED">
      <w:pPr>
        <w:autoSpaceDE w:val="0"/>
        <w:autoSpaceDN w:val="0"/>
        <w:adjustRightInd w:val="0"/>
        <w:rPr>
          <w:rFonts w:eastAsia="Calibri"/>
          <w:lang w:eastAsia="ru-RU"/>
        </w:rPr>
      </w:pPr>
      <w:r w:rsidRPr="00F97524">
        <w:rPr>
          <w:rFonts w:eastAsia="Calibri"/>
        </w:rPr>
        <w:t>если участник аукциона, который сделал предпоследнее предложение о</w:t>
      </w:r>
      <w:r w:rsidRPr="00703CED">
        <w:rPr>
          <w:rFonts w:eastAsia="Calibri"/>
        </w:rPr>
        <w:t xml:space="preserve"> цене предмета аукциона, уклонился или отказался от заключения договора в установленный в предложении о заключении договора срок.</w:t>
      </w:r>
    </w:p>
    <w:p w:rsidR="00D51127" w:rsidRPr="00D7327E" w:rsidRDefault="00D51127" w:rsidP="00C351C0">
      <w:pPr>
        <w:autoSpaceDE w:val="0"/>
        <w:autoSpaceDN w:val="0"/>
        <w:adjustRightInd w:val="0"/>
        <w:rPr>
          <w:rFonts w:eastAsia="Calibri"/>
          <w:lang w:eastAsia="ru-RU"/>
        </w:rPr>
      </w:pPr>
    </w:p>
    <w:p w:rsidR="00E667BC" w:rsidRPr="00D7327E" w:rsidRDefault="0047113D" w:rsidP="00E667BC">
      <w:pPr>
        <w:ind w:firstLine="0"/>
        <w:jc w:val="center"/>
        <w:rPr>
          <w:rFonts w:eastAsia="Times New Roman"/>
          <w:bCs/>
          <w:lang w:eastAsia="ru-RU"/>
        </w:rPr>
      </w:pPr>
      <w:r w:rsidRPr="00D7327E">
        <w:rPr>
          <w:rFonts w:eastAsia="Times New Roman"/>
          <w:bCs/>
          <w:lang w:eastAsia="ru-RU"/>
        </w:rPr>
        <w:t>8</w:t>
      </w:r>
      <w:r w:rsidR="00E667BC" w:rsidRPr="00D7327E">
        <w:rPr>
          <w:rFonts w:eastAsia="Times New Roman"/>
          <w:bCs/>
          <w:lang w:eastAsia="ru-RU"/>
        </w:rPr>
        <w:t>. Подписание договоров</w:t>
      </w:r>
    </w:p>
    <w:p w:rsidR="00E667BC" w:rsidRPr="00D7327E" w:rsidRDefault="0047113D" w:rsidP="00E667BC">
      <w:pPr>
        <w:rPr>
          <w:rFonts w:eastAsia="Calibri"/>
          <w:bCs/>
        </w:rPr>
      </w:pPr>
      <w:r w:rsidRPr="00D7327E">
        <w:rPr>
          <w:rFonts w:eastAsia="Times New Roman"/>
          <w:lang w:eastAsia="ru-RU"/>
        </w:rPr>
        <w:t>8</w:t>
      </w:r>
      <w:r w:rsidR="00E667BC" w:rsidRPr="00D7327E">
        <w:rPr>
          <w:rFonts w:eastAsia="Times New Roman"/>
          <w:lang w:eastAsia="ru-RU"/>
        </w:rPr>
        <w:t xml:space="preserve">.1. </w:t>
      </w:r>
      <w:r w:rsidR="00E667BC" w:rsidRPr="00D7327E">
        <w:rPr>
          <w:rFonts w:eastAsia="Calibri"/>
          <w:bCs/>
        </w:rPr>
        <w:t xml:space="preserve">Победитель аукциона обязан заключить с </w:t>
      </w:r>
      <w:r w:rsidR="0044416F">
        <w:rPr>
          <w:rFonts w:eastAsia="Calibri"/>
          <w:bCs/>
        </w:rPr>
        <w:t>Комитетом по управлению имуществом города Клинцы</w:t>
      </w:r>
      <w:r w:rsidR="00E667BC" w:rsidRPr="00D7327E">
        <w:rPr>
          <w:rFonts w:eastAsia="Calibri"/>
          <w:bCs/>
        </w:rPr>
        <w:t xml:space="preserve"> договор по цене, предложенной им.</w:t>
      </w:r>
    </w:p>
    <w:p w:rsidR="00997C1C" w:rsidRPr="00D7327E" w:rsidRDefault="00E667BC" w:rsidP="00E667BC">
      <w:pPr>
        <w:rPr>
          <w:rFonts w:eastAsia="Calibri"/>
          <w:bCs/>
        </w:rPr>
      </w:pPr>
      <w:r w:rsidRPr="00D7327E">
        <w:rPr>
          <w:rFonts w:eastAsia="Calibri"/>
          <w:bCs/>
        </w:rPr>
        <w:t>Договор должен быть заключен</w:t>
      </w:r>
      <w:r w:rsidR="00997C1C" w:rsidRPr="00D7327E">
        <w:rPr>
          <w:rFonts w:eastAsia="Calibri"/>
          <w:bCs/>
        </w:rPr>
        <w:t>:</w:t>
      </w:r>
    </w:p>
    <w:p w:rsidR="00E667BC" w:rsidRPr="00D7327E" w:rsidRDefault="00E667BC" w:rsidP="00E667BC">
      <w:pPr>
        <w:rPr>
          <w:rFonts w:eastAsia="Calibri"/>
          <w:bCs/>
        </w:rPr>
      </w:pPr>
      <w:r w:rsidRPr="00D7327E">
        <w:rPr>
          <w:rFonts w:eastAsia="Calibri"/>
          <w:bCs/>
        </w:rPr>
        <w:t xml:space="preserve">в электронной форме на </w:t>
      </w:r>
      <w:r w:rsidR="00C35D4D" w:rsidRPr="00D7327E">
        <w:rPr>
          <w:bCs/>
        </w:rPr>
        <w:t>ЭТП</w:t>
      </w:r>
      <w:r w:rsidRPr="00D7327E">
        <w:rPr>
          <w:rFonts w:eastAsia="Calibri"/>
          <w:bCs/>
        </w:rPr>
        <w:t xml:space="preserve"> в соответствии с требованиями Федерального закона от </w:t>
      </w:r>
      <w:r w:rsidR="00B726CF">
        <w:rPr>
          <w:rFonts w:eastAsia="Calibri"/>
          <w:bCs/>
        </w:rPr>
        <w:t>06.04.2011</w:t>
      </w:r>
      <w:r w:rsidRPr="00D7327E">
        <w:rPr>
          <w:rFonts w:eastAsia="Calibri"/>
          <w:bCs/>
        </w:rPr>
        <w:t xml:space="preserve"> N 63-ФЗ </w:t>
      </w:r>
      <w:r w:rsidR="0047113D" w:rsidRPr="00D7327E">
        <w:rPr>
          <w:rFonts w:eastAsia="Calibri"/>
          <w:bCs/>
        </w:rPr>
        <w:t>«</w:t>
      </w:r>
      <w:r w:rsidRPr="00D7327E">
        <w:rPr>
          <w:rFonts w:eastAsia="Calibri"/>
          <w:bCs/>
        </w:rPr>
        <w:t>Об электронной подписи</w:t>
      </w:r>
      <w:r w:rsidR="0047113D" w:rsidRPr="00D7327E">
        <w:rPr>
          <w:rFonts w:eastAsia="Calibri"/>
          <w:bCs/>
        </w:rPr>
        <w:t>»</w:t>
      </w:r>
      <w:r w:rsidRPr="00D7327E">
        <w:rPr>
          <w:rFonts w:eastAsia="Calibri"/>
          <w:bCs/>
        </w:rPr>
        <w:t xml:space="preserve">, а также положениями внутреннего регламента оператора </w:t>
      </w:r>
      <w:r w:rsidR="00C35D4D" w:rsidRPr="00D7327E">
        <w:rPr>
          <w:bCs/>
        </w:rPr>
        <w:t>ЭТП</w:t>
      </w:r>
      <w:r w:rsidR="00C35D4D" w:rsidRPr="00D7327E">
        <w:rPr>
          <w:rFonts w:eastAsia="Calibri"/>
          <w:bCs/>
        </w:rPr>
        <w:t xml:space="preserve"> </w:t>
      </w:r>
      <w:r w:rsidRPr="00D7327E">
        <w:rPr>
          <w:rFonts w:eastAsia="Calibri"/>
          <w:bCs/>
        </w:rPr>
        <w:t>в срок</w:t>
      </w:r>
      <w:r w:rsidRPr="00D7327E">
        <w:t xml:space="preserve"> </w:t>
      </w:r>
      <w:r w:rsidRPr="00D7327E">
        <w:rPr>
          <w:rFonts w:eastAsia="Calibri"/>
          <w:bCs/>
        </w:rPr>
        <w:t xml:space="preserve">не </w:t>
      </w:r>
      <w:r w:rsidRPr="00AA3A45">
        <w:rPr>
          <w:rFonts w:eastAsia="Calibri"/>
          <w:bCs/>
        </w:rPr>
        <w:t xml:space="preserve">позднее </w:t>
      </w:r>
      <w:r w:rsidR="00F914E9">
        <w:rPr>
          <w:rFonts w:eastAsia="Calibri"/>
          <w:bCs/>
        </w:rPr>
        <w:t>20</w:t>
      </w:r>
      <w:r w:rsidRPr="00AA3A45">
        <w:rPr>
          <w:rFonts w:eastAsia="Calibri"/>
          <w:bCs/>
        </w:rPr>
        <w:t xml:space="preserve"> (</w:t>
      </w:r>
      <w:r w:rsidR="00F914E9">
        <w:rPr>
          <w:rFonts w:eastAsia="Calibri"/>
          <w:bCs/>
        </w:rPr>
        <w:t>двадцати</w:t>
      </w:r>
      <w:r w:rsidRPr="00AA3A45">
        <w:rPr>
          <w:rFonts w:eastAsia="Calibri"/>
          <w:bCs/>
        </w:rPr>
        <w:t>)</w:t>
      </w:r>
      <w:r w:rsidRPr="00D7327E">
        <w:rPr>
          <w:rFonts w:eastAsia="Calibri"/>
          <w:bCs/>
        </w:rPr>
        <w:t xml:space="preserve"> дней со дня подписания протокола об итог</w:t>
      </w:r>
      <w:r w:rsidR="00B726CF">
        <w:rPr>
          <w:rFonts w:eastAsia="Calibri"/>
          <w:bCs/>
        </w:rPr>
        <w:t>ах аукциона в электронной форме.</w:t>
      </w:r>
    </w:p>
    <w:p w:rsidR="00D7327E" w:rsidRDefault="0047113D" w:rsidP="00E667BC">
      <w:pPr>
        <w:rPr>
          <w:rFonts w:eastAsia="Times New Roman"/>
          <w:lang w:eastAsia="ru-RU"/>
        </w:rPr>
      </w:pPr>
      <w:r w:rsidRPr="00521649">
        <w:rPr>
          <w:rFonts w:eastAsia="Times New Roman"/>
          <w:lang w:eastAsia="ru-RU"/>
        </w:rPr>
        <w:t>8</w:t>
      </w:r>
      <w:r w:rsidR="00E667BC" w:rsidRPr="00521649">
        <w:rPr>
          <w:rFonts w:eastAsia="Times New Roman"/>
          <w:lang w:eastAsia="ru-RU"/>
        </w:rPr>
        <w:t>.</w:t>
      </w:r>
      <w:r w:rsidR="00352119">
        <w:rPr>
          <w:rFonts w:eastAsia="Times New Roman"/>
          <w:lang w:eastAsia="ru-RU"/>
        </w:rPr>
        <w:t>2</w:t>
      </w:r>
      <w:r w:rsidR="00E667BC" w:rsidRPr="00521649">
        <w:rPr>
          <w:rFonts w:eastAsia="Times New Roman"/>
          <w:lang w:eastAsia="ru-RU"/>
        </w:rPr>
        <w:t xml:space="preserve">. </w:t>
      </w:r>
      <w:r w:rsidR="00D7327E" w:rsidRPr="00521649">
        <w:rPr>
          <w:rFonts w:eastAsia="Calibri"/>
          <w:bCs/>
        </w:rPr>
        <w:t>В соответствии</w:t>
      </w:r>
      <w:r w:rsidR="00750C01">
        <w:rPr>
          <w:rFonts w:eastAsia="Calibri"/>
          <w:bCs/>
        </w:rPr>
        <w:t xml:space="preserve"> с пунктом</w:t>
      </w:r>
      <w:r w:rsidR="00D7327E" w:rsidRPr="00D7327E">
        <w:rPr>
          <w:rFonts w:eastAsia="Calibri"/>
          <w:bCs/>
        </w:rPr>
        <w:t xml:space="preserve"> 8 ст. 448 Гражданского </w:t>
      </w:r>
      <w:r w:rsidR="00750C01">
        <w:rPr>
          <w:rFonts w:eastAsia="Calibri"/>
          <w:bCs/>
        </w:rPr>
        <w:t>к</w:t>
      </w:r>
      <w:r w:rsidR="00D7327E" w:rsidRPr="00D7327E">
        <w:rPr>
          <w:rFonts w:eastAsia="Calibri"/>
          <w:bCs/>
        </w:rPr>
        <w:t xml:space="preserve">одекса Российской Федерации </w:t>
      </w:r>
      <w:r w:rsidR="00D7327E">
        <w:rPr>
          <w:rFonts w:eastAsia="Calibri"/>
          <w:bCs/>
        </w:rPr>
        <w:t xml:space="preserve">условия договора </w:t>
      </w:r>
      <w:r w:rsidR="00D7327E" w:rsidRPr="00D7327E">
        <w:rPr>
          <w:rFonts w:eastAsia="Calibri"/>
          <w:bCs/>
        </w:rPr>
        <w:t xml:space="preserve">могут быть изменены сторонами по основаниям, </w:t>
      </w:r>
      <w:r w:rsidR="00D7327E" w:rsidRPr="00D7327E">
        <w:rPr>
          <w:rFonts w:eastAsia="Calibri"/>
          <w:bCs/>
        </w:rPr>
        <w:lastRenderedPageBreak/>
        <w:t>если изменение договора не повлияет на его условия, имевшие существенное значение для определения цены на торгах.</w:t>
      </w:r>
    </w:p>
    <w:p w:rsidR="00E667BC" w:rsidRPr="00D7327E" w:rsidRDefault="00D7327E" w:rsidP="00E667B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8.</w:t>
      </w:r>
      <w:r w:rsidR="00352119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 </w:t>
      </w:r>
      <w:r w:rsidR="00E667BC" w:rsidRPr="00D7327E">
        <w:rPr>
          <w:rFonts w:eastAsia="Times New Roman"/>
          <w:lang w:eastAsia="ru-RU"/>
        </w:rPr>
        <w:t xml:space="preserve">В случае уклонения или отказа победителя аукциона от заключения в установленный срок договора </w:t>
      </w:r>
      <w:r w:rsidR="00B77210">
        <w:rPr>
          <w:rFonts w:eastAsia="Times New Roman"/>
          <w:lang w:eastAsia="ru-RU"/>
        </w:rPr>
        <w:t>Комитет по управлению имуществом города Клинцы</w:t>
      </w:r>
      <w:r w:rsidR="00E667BC" w:rsidRPr="00D7327E">
        <w:rPr>
          <w:rFonts w:eastAsia="Times New Roman"/>
          <w:lang w:eastAsia="ru-RU"/>
        </w:rPr>
        <w:t xml:space="preserve"> предлагает</w:t>
      </w:r>
      <w:r w:rsidR="00DB5EFB">
        <w:rPr>
          <w:rFonts w:eastAsia="Times New Roman"/>
          <w:lang w:eastAsia="ru-RU"/>
        </w:rPr>
        <w:t xml:space="preserve"> на ЭТП</w:t>
      </w:r>
      <w:r w:rsidR="00E667BC" w:rsidRPr="00D7327E">
        <w:rPr>
          <w:rFonts w:eastAsia="Times New Roman"/>
          <w:lang w:eastAsia="ru-RU"/>
        </w:rPr>
        <w:t xml:space="preserve"> заключить договор участнику аукциона, который сделал предпоследнее предложение о цене предмета аукциона. Предложение о заключении договора в течени</w:t>
      </w:r>
      <w:proofErr w:type="gramStart"/>
      <w:r w:rsidR="00E667BC" w:rsidRPr="00D7327E">
        <w:rPr>
          <w:rFonts w:eastAsia="Times New Roman"/>
          <w:lang w:eastAsia="ru-RU"/>
        </w:rPr>
        <w:t>и</w:t>
      </w:r>
      <w:proofErr w:type="gramEnd"/>
      <w:r w:rsidR="00E667BC" w:rsidRPr="00D7327E">
        <w:rPr>
          <w:rFonts w:eastAsia="Times New Roman"/>
          <w:lang w:eastAsia="ru-RU"/>
        </w:rPr>
        <w:t xml:space="preserve"> </w:t>
      </w:r>
      <w:r w:rsidR="00EA2781">
        <w:rPr>
          <w:rFonts w:eastAsia="Times New Roman"/>
          <w:lang w:eastAsia="ru-RU"/>
        </w:rPr>
        <w:t>5</w:t>
      </w:r>
      <w:r w:rsidR="00E667BC" w:rsidRPr="00D7327E">
        <w:rPr>
          <w:rFonts w:eastAsia="Times New Roman"/>
          <w:lang w:eastAsia="ru-RU"/>
        </w:rPr>
        <w:t xml:space="preserve"> (пяти) рабочих дней для его заключения направляется участнику аукциона, который сделал предпоследнее предложение о цене предмета аукциона, в срок н</w:t>
      </w:r>
      <w:r w:rsidR="00F97524">
        <w:rPr>
          <w:rFonts w:eastAsia="Times New Roman"/>
          <w:lang w:eastAsia="ru-RU"/>
        </w:rPr>
        <w:t xml:space="preserve">е позднее </w:t>
      </w:r>
      <w:r w:rsidR="00AA3A45">
        <w:rPr>
          <w:rFonts w:eastAsia="Times New Roman"/>
          <w:lang w:eastAsia="ru-RU"/>
        </w:rPr>
        <w:br/>
      </w:r>
      <w:r w:rsidR="00EA2781">
        <w:rPr>
          <w:rFonts w:eastAsia="Times New Roman"/>
          <w:lang w:eastAsia="ru-RU"/>
        </w:rPr>
        <w:t>3</w:t>
      </w:r>
      <w:r w:rsidR="00F97524">
        <w:rPr>
          <w:rFonts w:eastAsia="Times New Roman"/>
          <w:lang w:eastAsia="ru-RU"/>
        </w:rPr>
        <w:t xml:space="preserve"> (</w:t>
      </w:r>
      <w:r w:rsidR="00EA2781">
        <w:rPr>
          <w:rFonts w:eastAsia="Times New Roman"/>
          <w:lang w:eastAsia="ru-RU"/>
        </w:rPr>
        <w:t>трех</w:t>
      </w:r>
      <w:r w:rsidR="00F97524">
        <w:rPr>
          <w:rFonts w:eastAsia="Times New Roman"/>
          <w:lang w:eastAsia="ru-RU"/>
        </w:rPr>
        <w:t xml:space="preserve">) рабочих дней со дня подписания </w:t>
      </w:r>
      <w:r w:rsidR="00EA1B40">
        <w:rPr>
          <w:rFonts w:eastAsia="Times New Roman"/>
          <w:lang w:eastAsia="ru-RU"/>
        </w:rPr>
        <w:t>протокола</w:t>
      </w:r>
      <w:r w:rsidR="00F97524">
        <w:rPr>
          <w:rFonts w:eastAsia="Times New Roman"/>
          <w:lang w:eastAsia="ru-RU"/>
        </w:rPr>
        <w:t xml:space="preserve"> об уклонении победителя аукциона от заключения договора. </w:t>
      </w:r>
    </w:p>
    <w:p w:rsidR="00E667BC" w:rsidRPr="00D7327E" w:rsidRDefault="0047113D" w:rsidP="00E667BC">
      <w:pPr>
        <w:rPr>
          <w:rFonts w:eastAsia="Calibri"/>
        </w:rPr>
      </w:pPr>
      <w:r w:rsidRPr="00D7327E">
        <w:rPr>
          <w:rFonts w:eastAsia="Calibri"/>
        </w:rPr>
        <w:t>8</w:t>
      </w:r>
      <w:r w:rsidR="00E667BC" w:rsidRPr="00D7327E">
        <w:rPr>
          <w:rFonts w:eastAsia="Calibri"/>
        </w:rPr>
        <w:t>.</w:t>
      </w:r>
      <w:r w:rsidR="00352119">
        <w:rPr>
          <w:rFonts w:eastAsia="Calibri"/>
        </w:rPr>
        <w:t>4</w:t>
      </w:r>
      <w:r w:rsidR="00E667BC" w:rsidRPr="00D7327E">
        <w:rPr>
          <w:rFonts w:eastAsia="Calibri"/>
        </w:rPr>
        <w:t xml:space="preserve">. </w:t>
      </w:r>
      <w:proofErr w:type="gramStart"/>
      <w:r w:rsidR="00E667BC" w:rsidRPr="00D7327E">
        <w:rPr>
          <w:rFonts w:eastAsia="Calibri"/>
        </w:rPr>
        <w:t xml:space="preserve"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допущенного к участию в аукционе, договоры </w:t>
      </w:r>
      <w:r w:rsidR="00E667BC" w:rsidRPr="00D7327E">
        <w:rPr>
          <w:rFonts w:eastAsia="Calibri"/>
          <w:bCs/>
        </w:rPr>
        <w:t>заключаются</w:t>
      </w:r>
      <w:r w:rsidR="00E667BC" w:rsidRPr="00D7327E">
        <w:rPr>
          <w:rFonts w:eastAsia="Calibri"/>
        </w:rPr>
        <w:t xml:space="preserve"> с участником, подавшим единственную заявку, либо с единственным заявителем, допущенным к участию в аукционе на условиях и по цене, которая предусмотрена </w:t>
      </w:r>
      <w:r w:rsidR="00DB5EFB">
        <w:rPr>
          <w:rFonts w:eastAsia="Calibri"/>
        </w:rPr>
        <w:t xml:space="preserve">настоящим </w:t>
      </w:r>
      <w:r w:rsidR="00E667BC" w:rsidRPr="00D7327E">
        <w:rPr>
          <w:rFonts w:eastAsia="Calibri"/>
        </w:rPr>
        <w:t>извещением</w:t>
      </w:r>
      <w:r w:rsidR="00DB5EFB">
        <w:rPr>
          <w:rFonts w:eastAsia="Calibri"/>
        </w:rPr>
        <w:t xml:space="preserve">. </w:t>
      </w:r>
      <w:proofErr w:type="gramEnd"/>
    </w:p>
    <w:p w:rsidR="00997C1C" w:rsidRPr="00882D37" w:rsidRDefault="00997C1C" w:rsidP="009D3937">
      <w:pPr>
        <w:tabs>
          <w:tab w:val="left" w:pos="1080"/>
        </w:tabs>
        <w:autoSpaceDE w:val="0"/>
        <w:autoSpaceDN w:val="0"/>
        <w:adjustRightInd w:val="0"/>
        <w:rPr>
          <w:rFonts w:eastAsia="Times New Roman"/>
          <w:color w:val="C00000"/>
          <w:lang w:eastAsia="ru-RU"/>
        </w:rPr>
      </w:pPr>
      <w:r w:rsidRPr="00D7327E">
        <w:t>8.</w:t>
      </w:r>
      <w:r w:rsidR="00D7327E">
        <w:t>6</w:t>
      </w:r>
      <w:r w:rsidRPr="00D7327E">
        <w:t xml:space="preserve">. </w:t>
      </w:r>
      <w:r w:rsidR="00AC730B" w:rsidRPr="00D7327E">
        <w:t>Для установки рекламной конструкции требуется получение разрешения на установку и эксплуатацию рекламной конструкции в порядке, установленном уполномоченным органом</w:t>
      </w:r>
      <w:r w:rsidR="00352119">
        <w:t>.</w:t>
      </w:r>
    </w:p>
    <w:sectPr w:rsidR="00997C1C" w:rsidRPr="00882D37" w:rsidSect="00054C89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A3" w:rsidRDefault="009A5AA3" w:rsidP="00054C89">
      <w:r>
        <w:separator/>
      </w:r>
    </w:p>
  </w:endnote>
  <w:endnote w:type="continuationSeparator" w:id="0">
    <w:p w:rsidR="009A5AA3" w:rsidRDefault="009A5AA3" w:rsidP="0005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A3" w:rsidRDefault="009A5AA3" w:rsidP="00054C89">
      <w:r>
        <w:separator/>
      </w:r>
    </w:p>
  </w:footnote>
  <w:footnote w:type="continuationSeparator" w:id="0">
    <w:p w:rsidR="009A5AA3" w:rsidRDefault="009A5AA3" w:rsidP="00054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5560492"/>
      <w:docPartObj>
        <w:docPartGallery w:val="Page Numbers (Top of Page)"/>
        <w:docPartUnique/>
      </w:docPartObj>
    </w:sdtPr>
    <w:sdtContent>
      <w:p w:rsidR="00EC2303" w:rsidRDefault="00EC230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621">
          <w:rPr>
            <w:noProof/>
          </w:rPr>
          <w:t>2</w:t>
        </w:r>
        <w:r>
          <w:fldChar w:fldCharType="end"/>
        </w:r>
      </w:p>
    </w:sdtContent>
  </w:sdt>
  <w:p w:rsidR="00EC2303" w:rsidRDefault="00EC230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426"/>
    <w:multiLevelType w:val="hybridMultilevel"/>
    <w:tmpl w:val="C220F766"/>
    <w:lvl w:ilvl="0" w:tplc="9A565A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861DE"/>
    <w:multiLevelType w:val="hybridMultilevel"/>
    <w:tmpl w:val="DB1690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324EA"/>
    <w:multiLevelType w:val="multilevel"/>
    <w:tmpl w:val="0E5EB1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5CA32090"/>
    <w:multiLevelType w:val="hybridMultilevel"/>
    <w:tmpl w:val="933CEFDA"/>
    <w:lvl w:ilvl="0" w:tplc="674EB342">
      <w:start w:val="1"/>
      <w:numFmt w:val="bullet"/>
      <w:lvlText w:val="%1"/>
      <w:lvlJc w:val="left"/>
      <w:pPr>
        <w:ind w:left="288" w:hanging="360"/>
      </w:pPr>
      <w:rPr>
        <w:rFonts w:ascii="Calibri" w:eastAsia="Times New Roman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08" w:hanging="360"/>
      </w:pPr>
    </w:lvl>
    <w:lvl w:ilvl="2" w:tplc="0419001B" w:tentative="1">
      <w:start w:val="1"/>
      <w:numFmt w:val="lowerRoman"/>
      <w:lvlText w:val="%3."/>
      <w:lvlJc w:val="right"/>
      <w:pPr>
        <w:ind w:left="1728" w:hanging="180"/>
      </w:pPr>
    </w:lvl>
    <w:lvl w:ilvl="3" w:tplc="0419000F" w:tentative="1">
      <w:start w:val="1"/>
      <w:numFmt w:val="decimal"/>
      <w:lvlText w:val="%4."/>
      <w:lvlJc w:val="left"/>
      <w:pPr>
        <w:ind w:left="2448" w:hanging="360"/>
      </w:pPr>
    </w:lvl>
    <w:lvl w:ilvl="4" w:tplc="04190019" w:tentative="1">
      <w:start w:val="1"/>
      <w:numFmt w:val="lowerLetter"/>
      <w:lvlText w:val="%5."/>
      <w:lvlJc w:val="left"/>
      <w:pPr>
        <w:ind w:left="3168" w:hanging="360"/>
      </w:pPr>
    </w:lvl>
    <w:lvl w:ilvl="5" w:tplc="0419001B" w:tentative="1">
      <w:start w:val="1"/>
      <w:numFmt w:val="lowerRoman"/>
      <w:lvlText w:val="%6."/>
      <w:lvlJc w:val="right"/>
      <w:pPr>
        <w:ind w:left="3888" w:hanging="180"/>
      </w:pPr>
    </w:lvl>
    <w:lvl w:ilvl="6" w:tplc="0419000F" w:tentative="1">
      <w:start w:val="1"/>
      <w:numFmt w:val="decimal"/>
      <w:lvlText w:val="%7."/>
      <w:lvlJc w:val="left"/>
      <w:pPr>
        <w:ind w:left="4608" w:hanging="360"/>
      </w:pPr>
    </w:lvl>
    <w:lvl w:ilvl="7" w:tplc="04190019" w:tentative="1">
      <w:start w:val="1"/>
      <w:numFmt w:val="lowerLetter"/>
      <w:lvlText w:val="%8."/>
      <w:lvlJc w:val="left"/>
      <w:pPr>
        <w:ind w:left="5328" w:hanging="360"/>
      </w:pPr>
    </w:lvl>
    <w:lvl w:ilvl="8" w:tplc="0419001B" w:tentative="1">
      <w:start w:val="1"/>
      <w:numFmt w:val="lowerRoman"/>
      <w:lvlText w:val="%9."/>
      <w:lvlJc w:val="right"/>
      <w:pPr>
        <w:ind w:left="604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97"/>
    <w:rsid w:val="00001577"/>
    <w:rsid w:val="0000564E"/>
    <w:rsid w:val="00007AE5"/>
    <w:rsid w:val="00017C1C"/>
    <w:rsid w:val="00035B6C"/>
    <w:rsid w:val="00040497"/>
    <w:rsid w:val="000549A3"/>
    <w:rsid w:val="00054C89"/>
    <w:rsid w:val="000A13F9"/>
    <w:rsid w:val="000A5FDD"/>
    <w:rsid w:val="000C2F34"/>
    <w:rsid w:val="000E0EF8"/>
    <w:rsid w:val="001076DC"/>
    <w:rsid w:val="00112BE4"/>
    <w:rsid w:val="001216E6"/>
    <w:rsid w:val="00155657"/>
    <w:rsid w:val="0019266E"/>
    <w:rsid w:val="001A1863"/>
    <w:rsid w:val="001A3149"/>
    <w:rsid w:val="001B675E"/>
    <w:rsid w:val="001E6B8D"/>
    <w:rsid w:val="001E743D"/>
    <w:rsid w:val="001F3CF1"/>
    <w:rsid w:val="001F544F"/>
    <w:rsid w:val="001F6F4C"/>
    <w:rsid w:val="00207558"/>
    <w:rsid w:val="00212222"/>
    <w:rsid w:val="00234BCA"/>
    <w:rsid w:val="00246C60"/>
    <w:rsid w:val="00282565"/>
    <w:rsid w:val="002E321B"/>
    <w:rsid w:val="002F161C"/>
    <w:rsid w:val="003207E8"/>
    <w:rsid w:val="003375B1"/>
    <w:rsid w:val="00343028"/>
    <w:rsid w:val="00347528"/>
    <w:rsid w:val="00352119"/>
    <w:rsid w:val="00377611"/>
    <w:rsid w:val="00393EC3"/>
    <w:rsid w:val="003A14C1"/>
    <w:rsid w:val="003A4EC8"/>
    <w:rsid w:val="003B0E97"/>
    <w:rsid w:val="003D0A05"/>
    <w:rsid w:val="00401EE2"/>
    <w:rsid w:val="0044416F"/>
    <w:rsid w:val="00446A44"/>
    <w:rsid w:val="004532F3"/>
    <w:rsid w:val="00453D91"/>
    <w:rsid w:val="00456205"/>
    <w:rsid w:val="004577BE"/>
    <w:rsid w:val="00465337"/>
    <w:rsid w:val="0047113D"/>
    <w:rsid w:val="0047451A"/>
    <w:rsid w:val="004A539D"/>
    <w:rsid w:val="004B7A7C"/>
    <w:rsid w:val="004C09E4"/>
    <w:rsid w:val="004D6BF6"/>
    <w:rsid w:val="004E207B"/>
    <w:rsid w:val="00513EDB"/>
    <w:rsid w:val="00520EE6"/>
    <w:rsid w:val="00521649"/>
    <w:rsid w:val="00542C66"/>
    <w:rsid w:val="00564E4D"/>
    <w:rsid w:val="00582781"/>
    <w:rsid w:val="00582C66"/>
    <w:rsid w:val="00591322"/>
    <w:rsid w:val="005A4A4D"/>
    <w:rsid w:val="005B3245"/>
    <w:rsid w:val="005D4680"/>
    <w:rsid w:val="00605C56"/>
    <w:rsid w:val="00622D05"/>
    <w:rsid w:val="00630DDE"/>
    <w:rsid w:val="00636F91"/>
    <w:rsid w:val="006439F0"/>
    <w:rsid w:val="006456E1"/>
    <w:rsid w:val="00645E2B"/>
    <w:rsid w:val="00646535"/>
    <w:rsid w:val="0065153F"/>
    <w:rsid w:val="0067223F"/>
    <w:rsid w:val="006961AA"/>
    <w:rsid w:val="006B3B7E"/>
    <w:rsid w:val="00703CED"/>
    <w:rsid w:val="00716FF4"/>
    <w:rsid w:val="00722478"/>
    <w:rsid w:val="00750C01"/>
    <w:rsid w:val="007652F4"/>
    <w:rsid w:val="00776EDF"/>
    <w:rsid w:val="007B7A3E"/>
    <w:rsid w:val="007D2F71"/>
    <w:rsid w:val="007E055E"/>
    <w:rsid w:val="007E1E55"/>
    <w:rsid w:val="007E5A43"/>
    <w:rsid w:val="0080017C"/>
    <w:rsid w:val="00814CB7"/>
    <w:rsid w:val="00845469"/>
    <w:rsid w:val="00846396"/>
    <w:rsid w:val="00882D37"/>
    <w:rsid w:val="0089621F"/>
    <w:rsid w:val="008F1774"/>
    <w:rsid w:val="009036BA"/>
    <w:rsid w:val="00910414"/>
    <w:rsid w:val="00930D23"/>
    <w:rsid w:val="00930E06"/>
    <w:rsid w:val="00936E0F"/>
    <w:rsid w:val="0095008F"/>
    <w:rsid w:val="00952924"/>
    <w:rsid w:val="00997C1C"/>
    <w:rsid w:val="009A1294"/>
    <w:rsid w:val="009A1C1A"/>
    <w:rsid w:val="009A5AA3"/>
    <w:rsid w:val="009D3937"/>
    <w:rsid w:val="009E3FAF"/>
    <w:rsid w:val="00A047E6"/>
    <w:rsid w:val="00A066D6"/>
    <w:rsid w:val="00A16A7D"/>
    <w:rsid w:val="00A23327"/>
    <w:rsid w:val="00A45D3D"/>
    <w:rsid w:val="00A60D27"/>
    <w:rsid w:val="00A744B7"/>
    <w:rsid w:val="00A75F1B"/>
    <w:rsid w:val="00A859A1"/>
    <w:rsid w:val="00AA1651"/>
    <w:rsid w:val="00AA3A45"/>
    <w:rsid w:val="00AC3ABC"/>
    <w:rsid w:val="00AC730B"/>
    <w:rsid w:val="00AC7E0C"/>
    <w:rsid w:val="00B45D01"/>
    <w:rsid w:val="00B467BC"/>
    <w:rsid w:val="00B53BFB"/>
    <w:rsid w:val="00B726CF"/>
    <w:rsid w:val="00B72A98"/>
    <w:rsid w:val="00B77210"/>
    <w:rsid w:val="00B84102"/>
    <w:rsid w:val="00B97980"/>
    <w:rsid w:val="00BA436D"/>
    <w:rsid w:val="00BA4526"/>
    <w:rsid w:val="00C01BB7"/>
    <w:rsid w:val="00C30DCA"/>
    <w:rsid w:val="00C32D58"/>
    <w:rsid w:val="00C351C0"/>
    <w:rsid w:val="00C35D4D"/>
    <w:rsid w:val="00C4134D"/>
    <w:rsid w:val="00C6201B"/>
    <w:rsid w:val="00C77C2D"/>
    <w:rsid w:val="00C82743"/>
    <w:rsid w:val="00C8520B"/>
    <w:rsid w:val="00CA0D78"/>
    <w:rsid w:val="00D06946"/>
    <w:rsid w:val="00D14C50"/>
    <w:rsid w:val="00D3583C"/>
    <w:rsid w:val="00D51127"/>
    <w:rsid w:val="00D66621"/>
    <w:rsid w:val="00D7327E"/>
    <w:rsid w:val="00D9547C"/>
    <w:rsid w:val="00DA1AF2"/>
    <w:rsid w:val="00DB14E2"/>
    <w:rsid w:val="00DB5EFB"/>
    <w:rsid w:val="00DD33EB"/>
    <w:rsid w:val="00E24CF1"/>
    <w:rsid w:val="00E5460E"/>
    <w:rsid w:val="00E63EDD"/>
    <w:rsid w:val="00E667BC"/>
    <w:rsid w:val="00E969D7"/>
    <w:rsid w:val="00EA1B40"/>
    <w:rsid w:val="00EA2781"/>
    <w:rsid w:val="00EB6E7B"/>
    <w:rsid w:val="00EC2303"/>
    <w:rsid w:val="00EF7C2D"/>
    <w:rsid w:val="00F20C56"/>
    <w:rsid w:val="00F27108"/>
    <w:rsid w:val="00F45611"/>
    <w:rsid w:val="00F914E9"/>
    <w:rsid w:val="00F97524"/>
    <w:rsid w:val="00FA6F6A"/>
    <w:rsid w:val="00FB242E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456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64E4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45D0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45D01"/>
    <w:pPr>
      <w:spacing w:after="200"/>
      <w:ind w:firstLine="0"/>
      <w:jc w:val="left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45D01"/>
    <w:rPr>
      <w:rFonts w:ascii="Calibri" w:hAnsi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45D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5D0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54C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54C89"/>
  </w:style>
  <w:style w:type="paragraph" w:styleId="ad">
    <w:name w:val="footer"/>
    <w:basedOn w:val="a"/>
    <w:link w:val="ae"/>
    <w:uiPriority w:val="99"/>
    <w:unhideWhenUsed/>
    <w:rsid w:val="00054C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54C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456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64E4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45D0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45D01"/>
    <w:pPr>
      <w:spacing w:after="200"/>
      <w:ind w:firstLine="0"/>
      <w:jc w:val="left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45D01"/>
    <w:rPr>
      <w:rFonts w:ascii="Calibri" w:hAnsi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45D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5D0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54C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54C89"/>
  </w:style>
  <w:style w:type="paragraph" w:styleId="ad">
    <w:name w:val="footer"/>
    <w:basedOn w:val="a"/>
    <w:link w:val="ae"/>
    <w:uiPriority w:val="99"/>
    <w:unhideWhenUsed/>
    <w:rsid w:val="00054C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5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55pull@mail.ru" TargetMode="External"/><Relationship Id="rId13" Type="http://schemas.openxmlformats.org/officeDocument/2006/relationships/hyperlink" Target="consultantplus://offline/ref=A10F5D937D850D81206C84D1299789FB165035802CFCC36DD343B7EAA5B15203F1A2275EC6233CD8L2b7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ts-tender.ru/details/platformproperty-sales-detail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help.rts-tende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Support@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Кирюхин Алексей Викторович</dc:creator>
  <cp:lastModifiedBy>KuiGV</cp:lastModifiedBy>
  <cp:revision>13</cp:revision>
  <cp:lastPrinted>2022-05-11T12:56:00Z</cp:lastPrinted>
  <dcterms:created xsi:type="dcterms:W3CDTF">2021-12-14T13:37:00Z</dcterms:created>
  <dcterms:modified xsi:type="dcterms:W3CDTF">2022-05-11T13:12:00Z</dcterms:modified>
</cp:coreProperties>
</file>