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A67" w:rsidRDefault="00F9620F" w:rsidP="00A03A67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 </w:t>
      </w:r>
    </w:p>
    <w:p w:rsidR="002B10FF" w:rsidRDefault="00F9620F" w:rsidP="00A03A67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работе </w:t>
      </w:r>
      <w:r w:rsidR="002B1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Контрольно </w:t>
      </w:r>
      <w:proofErr w:type="gramStart"/>
      <w:r w:rsidR="002B1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–с</w:t>
      </w:r>
      <w:proofErr w:type="gramEnd"/>
      <w:r w:rsidR="002B1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четная палата представляет  за 2020 год </w:t>
      </w:r>
    </w:p>
    <w:p w:rsidR="00F9620F" w:rsidRDefault="00F9620F" w:rsidP="00A03A67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3A67" w:rsidRPr="00A03A67" w:rsidRDefault="00A03A67" w:rsidP="00A03A6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Вводные положения</w:t>
      </w:r>
    </w:p>
    <w:p w:rsidR="00A03A67" w:rsidRPr="00A03A67" w:rsidRDefault="00A03A67" w:rsidP="00A03A67">
      <w:pPr>
        <w:tabs>
          <w:tab w:val="left" w:pos="708"/>
          <w:tab w:val="center" w:pos="4677"/>
          <w:tab w:val="right" w:pos="9355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A67" w:rsidRPr="00F9620F" w:rsidRDefault="00A03A67" w:rsidP="00A03A67">
      <w:pPr>
        <w:tabs>
          <w:tab w:val="left" w:pos="708"/>
          <w:tab w:val="left" w:pos="1666"/>
          <w:tab w:val="center" w:pos="4677"/>
          <w:tab w:val="right" w:pos="9355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A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отчете отражена деятельность Контрольно-счетной палаты города </w:t>
      </w:r>
      <w:proofErr w:type="spellStart"/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Клинцы</w:t>
      </w:r>
      <w:proofErr w:type="spellEnd"/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Контрольно-счетная палата) по реализации задач, определенных законодательством Российской Федерации, Брянской области и нормативными правовыми актами </w:t>
      </w:r>
      <w:proofErr w:type="spellStart"/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Клинцовского</w:t>
      </w:r>
      <w:proofErr w:type="spellEnd"/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Совета народных депутатов.</w:t>
      </w:r>
    </w:p>
    <w:p w:rsidR="00A03A67" w:rsidRPr="00F9620F" w:rsidRDefault="00A03A67" w:rsidP="00A03A67">
      <w:pPr>
        <w:spacing w:after="0" w:line="240" w:lineRule="auto"/>
        <w:ind w:left="720" w:firstLine="696"/>
        <w:rPr>
          <w:rFonts w:ascii="Times New Roman" w:eastAsia="Times New Roman" w:hAnsi="Times New Roman" w:cs="Times New Roman"/>
          <w:color w:val="4F81BD"/>
          <w:sz w:val="28"/>
          <w:szCs w:val="28"/>
          <w:lang w:eastAsia="ru-RU"/>
        </w:rPr>
      </w:pP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3A67" w:rsidRPr="00F9620F" w:rsidRDefault="00A03A67" w:rsidP="00A03A6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итоги работы Контрольно-счетной палаты в 20</w:t>
      </w:r>
      <w:r w:rsidR="00FF104C" w:rsidRPr="00F9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F9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году.</w:t>
      </w:r>
    </w:p>
    <w:p w:rsidR="00A03A67" w:rsidRPr="00F9620F" w:rsidRDefault="00A03A67" w:rsidP="00A03A67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color w:val="4F81BD"/>
          <w:sz w:val="28"/>
          <w:szCs w:val="28"/>
          <w:lang w:eastAsia="ru-RU"/>
        </w:rPr>
      </w:pPr>
    </w:p>
    <w:p w:rsidR="00A03A67" w:rsidRPr="00F9620F" w:rsidRDefault="00A03A67" w:rsidP="00A03A67">
      <w:pPr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 соответствии с планом работы за истекший период Контрольно-счетной палатой  </w:t>
      </w:r>
      <w:r w:rsidRPr="00F9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проведено  5</w:t>
      </w:r>
      <w:r w:rsidRPr="00F9620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F9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экспертно-аналитических мероприятий и 5 контрольно-ревизионных мероприятий,</w:t>
      </w: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которыми было охвачено </w:t>
      </w:r>
      <w:r w:rsidR="00A70FE8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F9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объектов.  Объем проверенных средств </w:t>
      </w: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 </w:t>
      </w:r>
      <w:r w:rsidR="00A70FE8" w:rsidRPr="00F9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209 870,2</w:t>
      </w:r>
      <w:r w:rsidRPr="00F9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тыс. руб.,</w:t>
      </w:r>
      <w:r w:rsidR="00A70FE8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числе: </w:t>
      </w: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областного бюджета </w:t>
      </w:r>
      <w:r w:rsidR="00A70FE8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9657,8</w:t>
      </w: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руб., средства городского бюджета </w:t>
      </w:r>
      <w:r w:rsidR="00A70FE8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13 603,4</w:t>
      </w: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="00A70FE8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средства унитарных и иных организаций  с долей участия муниципальных образований 186 609,0 тыс. руб.</w:t>
      </w: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A03A67" w:rsidRPr="00F9620F" w:rsidRDefault="00A03A67" w:rsidP="00A03A6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Кроме того Контрольно-счетной палатой  в 20</w:t>
      </w:r>
      <w:r w:rsidR="002A2C0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проводились </w:t>
      </w:r>
      <w:r w:rsidRPr="00F9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экспертизы</w:t>
      </w:r>
      <w:r w:rsidRPr="00F9620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</w:t>
      </w:r>
      <w:r w:rsidRPr="00F9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проектов решений  о внесении изменений в бюджет</w:t>
      </w: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городско</w:t>
      </w:r>
      <w:r w:rsidR="002A2C0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2A2C0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</w:t>
      </w:r>
      <w:proofErr w:type="spellStart"/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Start"/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;л</w:t>
      </w:r>
      <w:proofErr w:type="gramEnd"/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инцы</w:t>
      </w:r>
      <w:proofErr w:type="spellEnd"/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Брянской области   на 20</w:t>
      </w:r>
      <w:r w:rsidR="002A2C0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2A2C0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2A2C0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годов, внесенных на рассмотрение в Совет народных депутатов,  по итогам которых подготовлено  </w:t>
      </w:r>
      <w:r w:rsidR="00A70FE8" w:rsidRPr="00F9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Pr="00F9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заключений </w:t>
      </w: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были реализованы при рассмотрении профильными комитетами </w:t>
      </w:r>
      <w:proofErr w:type="spellStart"/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Клинцовского</w:t>
      </w:r>
      <w:proofErr w:type="spellEnd"/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Совета народных депутатов</w:t>
      </w:r>
      <w:r w:rsidR="002B10FF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3A67" w:rsidRPr="00F9620F" w:rsidRDefault="00A03A67" w:rsidP="002A2C0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62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03A67" w:rsidRPr="00F9620F" w:rsidRDefault="00A03A67" w:rsidP="00A03A6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962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 xml:space="preserve">По итогам проведенных 5 контрольных и 5 экспертно-аналитических мероприятий установлено </w:t>
      </w:r>
      <w:r w:rsidR="00A70FE8" w:rsidRPr="00F9620F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19</w:t>
      </w:r>
      <w:r w:rsidRPr="00F9620F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нарушений</w:t>
      </w:r>
      <w:r w:rsidRPr="00F962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предусмотренных Классификатором нарушений.</w:t>
      </w:r>
    </w:p>
    <w:p w:rsidR="00A03A67" w:rsidRPr="00F9620F" w:rsidRDefault="00A03A67" w:rsidP="00A03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A67" w:rsidRPr="00F9620F" w:rsidRDefault="00A03A67" w:rsidP="00A03A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0FF" w:rsidRPr="00F9620F" w:rsidRDefault="00A03A67" w:rsidP="002B10FF">
      <w:pPr>
        <w:pStyle w:val="a9"/>
        <w:numPr>
          <w:ilvl w:val="0"/>
          <w:numId w:val="1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9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 за</w:t>
      </w:r>
      <w:proofErr w:type="gramEnd"/>
      <w:r w:rsidRPr="00F9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формированием  и  исполнением  бюджета</w:t>
      </w:r>
    </w:p>
    <w:p w:rsidR="00A03A67" w:rsidRPr="00F9620F" w:rsidRDefault="00A03A67" w:rsidP="002B10FF">
      <w:pPr>
        <w:pStyle w:val="a9"/>
        <w:tabs>
          <w:tab w:val="left" w:pos="54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</w:pPr>
      <w:r w:rsidRPr="00F9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городской </w:t>
      </w:r>
      <w:proofErr w:type="spellStart"/>
      <w:r w:rsidRPr="00F9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</w:t>
      </w:r>
      <w:proofErr w:type="gramStart"/>
      <w:r w:rsidR="002B10FF" w:rsidRPr="00F9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</w:t>
      </w:r>
      <w:proofErr w:type="gramEnd"/>
      <w:r w:rsidR="002B10FF" w:rsidRPr="00F9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ород</w:t>
      </w:r>
      <w:proofErr w:type="spellEnd"/>
      <w:r w:rsidR="002B10FF" w:rsidRPr="00F9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2B10FF" w:rsidRPr="00F9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Клинцы</w:t>
      </w:r>
      <w:proofErr w:type="spellEnd"/>
      <w:r w:rsidR="002B10FF" w:rsidRPr="00F9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Брянской области</w:t>
      </w:r>
    </w:p>
    <w:p w:rsidR="002B10FF" w:rsidRPr="00F9620F" w:rsidRDefault="002B10FF" w:rsidP="00A03A67">
      <w:pPr>
        <w:tabs>
          <w:tab w:val="left" w:pos="54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3A67" w:rsidRPr="00F9620F" w:rsidRDefault="00A03A67" w:rsidP="00A03A67">
      <w:pPr>
        <w:tabs>
          <w:tab w:val="left" w:pos="54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Предварительный контроль</w:t>
      </w:r>
    </w:p>
    <w:p w:rsidR="00A03A67" w:rsidRPr="00F9620F" w:rsidRDefault="00A03A67" w:rsidP="00A03A67">
      <w:pPr>
        <w:tabs>
          <w:tab w:val="left" w:pos="708"/>
          <w:tab w:val="center" w:pos="4677"/>
          <w:tab w:val="right" w:pos="9355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A03A67" w:rsidRPr="00F9620F" w:rsidRDefault="00A03A67" w:rsidP="00A03A67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2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1CBD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ноябре 20</w:t>
      </w:r>
      <w:r w:rsidR="00FF104C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Контрольно-счетная палата </w:t>
      </w:r>
      <w:r w:rsidRPr="00F9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провела экспертно-аналитическое мероприятие</w:t>
      </w: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«Экспертиза и подготовка заключения на проект  решения </w:t>
      </w:r>
      <w:proofErr w:type="spellStart"/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Клинцовского</w:t>
      </w:r>
      <w:proofErr w:type="spellEnd"/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Совета народных депутатов «О бюджете  городско</w:t>
      </w:r>
      <w:r w:rsidR="00FF104C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FF104C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</w:t>
      </w:r>
      <w:proofErr w:type="spellStart"/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Клинцы</w:t>
      </w:r>
      <w:proofErr w:type="spellEnd"/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Брянской области на 202</w:t>
      </w:r>
      <w:r w:rsidR="002A2C0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2A2C0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FF104C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годов». </w:t>
      </w:r>
    </w:p>
    <w:p w:rsidR="00131CBD" w:rsidRPr="00F9620F" w:rsidRDefault="00A03A67" w:rsidP="00131CB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A03A67" w:rsidRPr="00F9620F" w:rsidRDefault="00131CBD" w:rsidP="00A03A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</w:t>
      </w:r>
      <w:r w:rsidR="00A03A67" w:rsidRPr="00F9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роект решения</w:t>
      </w:r>
      <w:r w:rsidR="00A03A6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городско</w:t>
      </w:r>
      <w:r w:rsidR="002A2C0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A03A6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2A2C0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03A6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</w:t>
      </w:r>
      <w:proofErr w:type="spellStart"/>
      <w:r w:rsidR="00A03A6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Клинцы</w:t>
      </w:r>
      <w:proofErr w:type="spellEnd"/>
      <w:r w:rsidR="00A03A6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Брянской области на 202</w:t>
      </w:r>
      <w:r w:rsidR="002A2C0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03A6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2A2C0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03A6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2A2C0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03A6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A03A67" w:rsidRPr="00F9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соответствует</w:t>
      </w:r>
      <w:r w:rsidR="00A03A6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Бюджетному кодексу РФ и иным актам законодательства Российской Федерации и Брянской области в области бюджетных правоотношений.</w:t>
      </w:r>
    </w:p>
    <w:p w:rsidR="00EC4D76" w:rsidRPr="00F9620F" w:rsidRDefault="00EC4D76" w:rsidP="00EC4D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Контрольно-счетной палатой было обращено внимание на следующие несоотве</w:t>
      </w:r>
      <w:r w:rsidR="00905C30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ствия: </w:t>
      </w:r>
    </w:p>
    <w:p w:rsidR="00A87983" w:rsidRPr="00F9620F" w:rsidRDefault="00A87983" w:rsidP="00EC4D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9620F">
        <w:rPr>
          <w:rFonts w:ascii="Times New Roman" w:eastAsia="Calibri" w:hAnsi="Times New Roman" w:cs="Times New Roman"/>
          <w:sz w:val="28"/>
          <w:szCs w:val="28"/>
        </w:rPr>
        <w:t xml:space="preserve">В разделах «Объемы бюджетных ассигнований на реализацию подпрограммы» и «Информация по ресурсному обеспечению» подпрограммы «Повышение безопасности дорожного движения в городском округе «город </w:t>
      </w:r>
      <w:proofErr w:type="spellStart"/>
      <w:r w:rsidRPr="00F9620F">
        <w:rPr>
          <w:rFonts w:ascii="Times New Roman" w:eastAsia="Calibri" w:hAnsi="Times New Roman" w:cs="Times New Roman"/>
          <w:sz w:val="28"/>
          <w:szCs w:val="28"/>
        </w:rPr>
        <w:t>Клинцы</w:t>
      </w:r>
      <w:proofErr w:type="spellEnd"/>
      <w:r w:rsidRPr="00F9620F">
        <w:rPr>
          <w:rFonts w:ascii="Times New Roman" w:eastAsia="Calibri" w:hAnsi="Times New Roman" w:cs="Times New Roman"/>
          <w:sz w:val="28"/>
          <w:szCs w:val="28"/>
        </w:rPr>
        <w:t xml:space="preserve"> Брянской области» в 2016-2024 годах муниципальной программы «Развитие топливно-энергетического комплекса, жилищно-коммунального и дорожного  хозяйства городского округа «город  </w:t>
      </w:r>
      <w:proofErr w:type="spellStart"/>
      <w:r w:rsidRPr="00F9620F">
        <w:rPr>
          <w:rFonts w:ascii="Times New Roman" w:eastAsia="Calibri" w:hAnsi="Times New Roman" w:cs="Times New Roman"/>
          <w:sz w:val="28"/>
          <w:szCs w:val="28"/>
        </w:rPr>
        <w:t>Клинцы</w:t>
      </w:r>
      <w:proofErr w:type="spellEnd"/>
      <w:r w:rsidRPr="00F9620F">
        <w:rPr>
          <w:rFonts w:ascii="Times New Roman" w:eastAsia="Calibri" w:hAnsi="Times New Roman" w:cs="Times New Roman"/>
          <w:sz w:val="28"/>
          <w:szCs w:val="28"/>
        </w:rPr>
        <w:t xml:space="preserve"> Брянской области» (2016-2024 годы), сумма бюджетных ассигнований на 2021 указана меньше на 36</w:t>
      </w:r>
      <w:r w:rsidR="008D4558" w:rsidRPr="00F9620F">
        <w:rPr>
          <w:rFonts w:ascii="Times New Roman" w:eastAsia="Calibri" w:hAnsi="Times New Roman" w:cs="Times New Roman"/>
          <w:sz w:val="28"/>
          <w:szCs w:val="28"/>
        </w:rPr>
        <w:t> </w:t>
      </w:r>
      <w:r w:rsidRPr="00F9620F">
        <w:rPr>
          <w:rFonts w:ascii="Times New Roman" w:eastAsia="Calibri" w:hAnsi="Times New Roman" w:cs="Times New Roman"/>
          <w:sz w:val="28"/>
          <w:szCs w:val="28"/>
        </w:rPr>
        <w:t>054</w:t>
      </w:r>
      <w:r w:rsidR="008D4558" w:rsidRPr="00F9620F">
        <w:rPr>
          <w:rFonts w:ascii="Times New Roman" w:eastAsia="Calibri" w:hAnsi="Times New Roman" w:cs="Times New Roman"/>
          <w:sz w:val="28"/>
          <w:szCs w:val="28"/>
        </w:rPr>
        <w:t>,</w:t>
      </w:r>
      <w:r w:rsidRPr="00F9620F">
        <w:rPr>
          <w:rFonts w:ascii="Times New Roman" w:eastAsia="Calibri" w:hAnsi="Times New Roman" w:cs="Times New Roman"/>
          <w:sz w:val="28"/>
          <w:szCs w:val="28"/>
        </w:rPr>
        <w:t>9</w:t>
      </w:r>
      <w:r w:rsidR="008D4558" w:rsidRPr="00F9620F">
        <w:rPr>
          <w:rFonts w:ascii="Times New Roman" w:eastAsia="Calibri" w:hAnsi="Times New Roman" w:cs="Times New Roman"/>
          <w:sz w:val="28"/>
          <w:szCs w:val="28"/>
        </w:rPr>
        <w:t xml:space="preserve"> тыс. </w:t>
      </w:r>
      <w:r w:rsidRPr="00F9620F">
        <w:rPr>
          <w:rFonts w:ascii="Times New Roman" w:eastAsia="Calibri" w:hAnsi="Times New Roman" w:cs="Times New Roman"/>
          <w:sz w:val="28"/>
          <w:szCs w:val="28"/>
        </w:rPr>
        <w:t xml:space="preserve"> рублей, чем предусмотрено в</w:t>
      </w:r>
      <w:proofErr w:type="gramEnd"/>
      <w:r w:rsidRPr="00F962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9620F">
        <w:rPr>
          <w:rFonts w:ascii="Times New Roman" w:eastAsia="Calibri" w:hAnsi="Times New Roman" w:cs="Times New Roman"/>
          <w:sz w:val="28"/>
          <w:szCs w:val="28"/>
        </w:rPr>
        <w:t>приложениях</w:t>
      </w:r>
      <w:proofErr w:type="gramEnd"/>
      <w:r w:rsidRPr="00F9620F">
        <w:rPr>
          <w:rFonts w:ascii="Times New Roman" w:eastAsia="Calibri" w:hAnsi="Times New Roman" w:cs="Times New Roman"/>
          <w:sz w:val="28"/>
          <w:szCs w:val="28"/>
        </w:rPr>
        <w:t xml:space="preserve">  7,7.1,8 к проекту Решения о бюджете городского округа на 2021-2023. Вместе с тем, за 2022 год объемы  бюджетных ассигнований в разделах вышеуказанной подпрограммы, больше, чем  планируется в приложениях  проекта решения  о бюджете  на  12</w:t>
      </w:r>
      <w:r w:rsidR="008D4558" w:rsidRPr="00F9620F">
        <w:rPr>
          <w:rFonts w:ascii="Times New Roman" w:eastAsia="Calibri" w:hAnsi="Times New Roman" w:cs="Times New Roman"/>
          <w:sz w:val="28"/>
          <w:szCs w:val="28"/>
        </w:rPr>
        <w:t> </w:t>
      </w:r>
      <w:r w:rsidRPr="00F9620F">
        <w:rPr>
          <w:rFonts w:ascii="Times New Roman" w:eastAsia="Calibri" w:hAnsi="Times New Roman" w:cs="Times New Roman"/>
          <w:sz w:val="28"/>
          <w:szCs w:val="28"/>
        </w:rPr>
        <w:t>357</w:t>
      </w:r>
      <w:r w:rsidR="008D4558" w:rsidRPr="00F9620F">
        <w:rPr>
          <w:rFonts w:ascii="Times New Roman" w:eastAsia="Calibri" w:hAnsi="Times New Roman" w:cs="Times New Roman"/>
          <w:sz w:val="28"/>
          <w:szCs w:val="28"/>
        </w:rPr>
        <w:t>,</w:t>
      </w:r>
      <w:r w:rsidRPr="00F9620F">
        <w:rPr>
          <w:rFonts w:ascii="Times New Roman" w:eastAsia="Calibri" w:hAnsi="Times New Roman" w:cs="Times New Roman"/>
          <w:sz w:val="28"/>
          <w:szCs w:val="28"/>
        </w:rPr>
        <w:t xml:space="preserve"> 5</w:t>
      </w:r>
      <w:r w:rsidR="008D4558" w:rsidRPr="00F9620F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Pr="00F9620F">
        <w:rPr>
          <w:rFonts w:ascii="Times New Roman" w:eastAsia="Calibri" w:hAnsi="Times New Roman" w:cs="Times New Roman"/>
          <w:sz w:val="28"/>
          <w:szCs w:val="28"/>
        </w:rPr>
        <w:t xml:space="preserve"> рублей. </w:t>
      </w:r>
    </w:p>
    <w:p w:rsidR="00F9620F" w:rsidRDefault="00F9620F" w:rsidP="00A03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3A67" w:rsidRPr="00F9620F" w:rsidRDefault="00A03A67" w:rsidP="00A03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62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Оперативный контроль</w:t>
      </w:r>
    </w:p>
    <w:p w:rsidR="00A03A67" w:rsidRPr="00F9620F" w:rsidRDefault="00A03A67" w:rsidP="00A03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A03A67" w:rsidRPr="00F9620F" w:rsidRDefault="00A03A67" w:rsidP="00A03A6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20F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         </w:t>
      </w: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2A2C0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131CBD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 экспертизы 1</w:t>
      </w:r>
      <w:r w:rsidR="00D86E9C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проектов решений </w:t>
      </w:r>
      <w:proofErr w:type="spellStart"/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Клинцовского</w:t>
      </w:r>
      <w:proofErr w:type="spellEnd"/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Совета народных депутатов «О внесении изменений в решение Совета «О  бюджете городско</w:t>
      </w:r>
      <w:r w:rsidR="002A2C0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2A2C0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</w:t>
      </w:r>
      <w:proofErr w:type="spellStart"/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Клинцы</w:t>
      </w:r>
      <w:proofErr w:type="spellEnd"/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Брянской области на 20</w:t>
      </w:r>
      <w:r w:rsidR="002A2C0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 202</w:t>
      </w:r>
      <w:r w:rsidR="002A2C0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2A2C0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2 годов.</w:t>
      </w: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6E9C" w:rsidRPr="00F9620F" w:rsidRDefault="00131CBD" w:rsidP="00D86E9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этого </w:t>
      </w:r>
      <w:r w:rsidR="00A03A6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2A2C0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03A6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подготовлены заключения на отчеты об исполнении бюджета муниципального образования городского округа за 1 квартал, 1 полугодие и 9 месяцев 20</w:t>
      </w:r>
      <w:r w:rsidR="002A2C0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A03A67" w:rsidRPr="00F9620F" w:rsidRDefault="00A03A67" w:rsidP="00476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62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3.3. Последующий контроль</w:t>
      </w:r>
    </w:p>
    <w:p w:rsidR="00A03A67" w:rsidRPr="00F9620F" w:rsidRDefault="00131CBD" w:rsidP="00A03A6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03A6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экспертно-аналитического мероприятия  «Экспертиза и подготовка заключения на проект решения </w:t>
      </w:r>
      <w:proofErr w:type="spellStart"/>
      <w:r w:rsidR="00A03A6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Клинцовского</w:t>
      </w:r>
      <w:proofErr w:type="spellEnd"/>
      <w:r w:rsidR="00A03A6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Совета народных депутатов «Об исполнении  бюджета  городско</w:t>
      </w:r>
      <w:r w:rsidR="002A2C0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A03A6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2A2C0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03A6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</w:t>
      </w:r>
      <w:proofErr w:type="spellStart"/>
      <w:r w:rsidR="00A03A6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Клинцы</w:t>
      </w:r>
      <w:proofErr w:type="spellEnd"/>
      <w:r w:rsidR="00A03A6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Брянской области проведена внешняя проверка годового отчета об исполнении бюджета городско</w:t>
      </w:r>
      <w:r w:rsidR="002A2C0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A03A6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2A2C0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03A6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2C0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3A6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proofErr w:type="spellStart"/>
      <w:r w:rsidR="00A03A6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Клинцы</w:t>
      </w:r>
      <w:proofErr w:type="spellEnd"/>
      <w:r w:rsidR="00A03A6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Брянской области з</w:t>
      </w:r>
      <w:r w:rsidR="002A2C0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A03A6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2A2C0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03A6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а также рассмотрены и подготовлены заключения по результатам внешней проверки годовой бюджетной отчетности 6 главных администраторов бюджетных средств.</w:t>
      </w:r>
      <w:proofErr w:type="gramEnd"/>
    </w:p>
    <w:p w:rsidR="00A03A67" w:rsidRPr="00F9620F" w:rsidRDefault="00A03A67" w:rsidP="00A03A6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Результаты внешней проверки годового отчета об исполнении городского бюджета и внешней проверки годовой бюджетной отчетности главных администраторов бюджетных средств отражены в сводном заключении Контрольно-счетной палаты. </w:t>
      </w:r>
    </w:p>
    <w:p w:rsidR="00D86E9C" w:rsidRPr="00F9620F" w:rsidRDefault="00D86E9C" w:rsidP="00A03A6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20F">
        <w:rPr>
          <w:sz w:val="28"/>
          <w:szCs w:val="20"/>
        </w:rPr>
        <w:tab/>
      </w:r>
      <w:proofErr w:type="gramStart"/>
      <w:r w:rsidRPr="00F9620F">
        <w:rPr>
          <w:rFonts w:ascii="Times New Roman" w:hAnsi="Times New Roman" w:cs="Times New Roman"/>
          <w:sz w:val="28"/>
          <w:szCs w:val="20"/>
        </w:rPr>
        <w:t xml:space="preserve">Внешней проверкой отмечено, что по виду </w:t>
      </w:r>
      <w:r w:rsidRPr="00F9620F">
        <w:rPr>
          <w:rFonts w:ascii="Times New Roman" w:hAnsi="Times New Roman" w:cs="Times New Roman"/>
          <w:b/>
          <w:sz w:val="28"/>
          <w:szCs w:val="20"/>
        </w:rPr>
        <w:t>расходов 831</w:t>
      </w:r>
      <w:r w:rsidRPr="00F9620F">
        <w:rPr>
          <w:rFonts w:ascii="Times New Roman" w:hAnsi="Times New Roman" w:cs="Times New Roman"/>
          <w:sz w:val="28"/>
          <w:szCs w:val="20"/>
        </w:rPr>
        <w:t xml:space="preserve"> «Расходы на исполнение судебных актов РФ и мировых соглашений по возмещению </w:t>
      </w:r>
      <w:r w:rsidRPr="00F9620F">
        <w:rPr>
          <w:rFonts w:ascii="Times New Roman" w:hAnsi="Times New Roman" w:cs="Times New Roman"/>
          <w:sz w:val="28"/>
          <w:szCs w:val="20"/>
        </w:rPr>
        <w:lastRenderedPageBreak/>
        <w:t>вреда, причиненного в результате незаконных действий (бездействия) органов местного самоуправления либо должностных лиц этих органов, а также в результате деятельности учреждений» сумма использованных средств</w:t>
      </w:r>
      <w:r w:rsidRPr="00F9620F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Pr="00F9620F">
        <w:rPr>
          <w:rFonts w:ascii="Times New Roman" w:hAnsi="Times New Roman" w:cs="Times New Roman"/>
          <w:sz w:val="28"/>
          <w:szCs w:val="20"/>
        </w:rPr>
        <w:t>составила</w:t>
      </w:r>
      <w:r w:rsidRPr="00F9620F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Pr="00036EB6">
        <w:rPr>
          <w:rFonts w:ascii="Times New Roman" w:hAnsi="Times New Roman" w:cs="Times New Roman"/>
          <w:sz w:val="28"/>
          <w:szCs w:val="20"/>
        </w:rPr>
        <w:t>3 520,</w:t>
      </w:r>
      <w:r w:rsidR="000A0A27" w:rsidRPr="00036EB6">
        <w:rPr>
          <w:rFonts w:ascii="Times New Roman" w:hAnsi="Times New Roman" w:cs="Times New Roman"/>
          <w:sz w:val="28"/>
          <w:szCs w:val="20"/>
        </w:rPr>
        <w:t>8</w:t>
      </w:r>
      <w:r w:rsidRPr="00036EB6">
        <w:rPr>
          <w:rFonts w:ascii="Times New Roman" w:hAnsi="Times New Roman" w:cs="Times New Roman"/>
          <w:sz w:val="28"/>
          <w:szCs w:val="20"/>
        </w:rPr>
        <w:t xml:space="preserve">тыс. рублей </w:t>
      </w:r>
      <w:r w:rsidR="00B31126" w:rsidRPr="00036EB6">
        <w:rPr>
          <w:rFonts w:ascii="Times New Roman" w:hAnsi="Times New Roman" w:cs="Times New Roman"/>
          <w:sz w:val="28"/>
          <w:szCs w:val="20"/>
        </w:rPr>
        <w:t xml:space="preserve">и </w:t>
      </w:r>
      <w:r w:rsidRPr="00036EB6">
        <w:rPr>
          <w:rFonts w:ascii="Times New Roman" w:hAnsi="Times New Roman" w:cs="Times New Roman"/>
          <w:sz w:val="28"/>
          <w:szCs w:val="20"/>
        </w:rPr>
        <w:t>направленно на оплату судебных издержек,  пеней</w:t>
      </w:r>
      <w:r w:rsidR="00B31126" w:rsidRPr="00036EB6">
        <w:rPr>
          <w:rFonts w:ascii="Times New Roman" w:hAnsi="Times New Roman" w:cs="Times New Roman"/>
          <w:sz w:val="28"/>
          <w:szCs w:val="20"/>
        </w:rPr>
        <w:t>,</w:t>
      </w:r>
      <w:r w:rsidRPr="00036EB6">
        <w:rPr>
          <w:rFonts w:ascii="Times New Roman" w:hAnsi="Times New Roman" w:cs="Times New Roman"/>
          <w:sz w:val="28"/>
          <w:szCs w:val="20"/>
        </w:rPr>
        <w:t xml:space="preserve"> неустоек, возмещение уплаты госпошлины, что</w:t>
      </w:r>
      <w:proofErr w:type="gramEnd"/>
      <w:r w:rsidRPr="00036EB6">
        <w:rPr>
          <w:rFonts w:ascii="Times New Roman" w:hAnsi="Times New Roman" w:cs="Times New Roman"/>
          <w:sz w:val="28"/>
          <w:szCs w:val="20"/>
        </w:rPr>
        <w:t xml:space="preserve"> характеризует их неэффективное использование.</w:t>
      </w:r>
      <w:r w:rsidRPr="00F9620F">
        <w:rPr>
          <w:rFonts w:ascii="Times New Roman" w:hAnsi="Times New Roman" w:cs="Times New Roman"/>
          <w:sz w:val="28"/>
          <w:szCs w:val="20"/>
        </w:rPr>
        <w:t xml:space="preserve">  </w:t>
      </w:r>
    </w:p>
    <w:p w:rsidR="00131CBD" w:rsidRPr="00F9620F" w:rsidRDefault="00A03A67" w:rsidP="00131CBD">
      <w:pPr>
        <w:tabs>
          <w:tab w:val="left" w:pos="5068"/>
        </w:tabs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F9620F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         </w:t>
      </w:r>
    </w:p>
    <w:p w:rsidR="00A03A67" w:rsidRPr="00F9620F" w:rsidRDefault="00131CBD" w:rsidP="00131CBD">
      <w:pPr>
        <w:tabs>
          <w:tab w:val="left" w:pos="5068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620F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                    </w:t>
      </w:r>
      <w:r w:rsidR="00A03A67" w:rsidRPr="00F9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Краткая характеристика контрольных мероприятий</w:t>
      </w:r>
    </w:p>
    <w:p w:rsidR="00A03A67" w:rsidRPr="00F9620F" w:rsidRDefault="00A03A67" w:rsidP="00A03A67">
      <w:pPr>
        <w:tabs>
          <w:tab w:val="left" w:pos="708"/>
          <w:tab w:val="center" w:pos="4677"/>
          <w:tab w:val="right" w:pos="9355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A67" w:rsidRPr="00F9620F" w:rsidRDefault="00A03A67" w:rsidP="00A03A67">
      <w:pPr>
        <w:widowControl w:val="0"/>
        <w:tabs>
          <w:tab w:val="left" w:pos="540"/>
          <w:tab w:val="num" w:pos="220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962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</w:t>
      </w:r>
      <w:r w:rsidR="00B32DFA"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Кон</w:t>
      </w:r>
      <w:bookmarkStart w:id="0" w:name="_GoBack"/>
      <w:bookmarkEnd w:id="0"/>
      <w:r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трольно-счетной палатой города </w:t>
      </w:r>
      <w:proofErr w:type="spellStart"/>
      <w:r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Клинцы</w:t>
      </w:r>
      <w:proofErr w:type="spellEnd"/>
      <w:r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проводился контроль за эффективным и результативным использованием бюджетных расходов по следующим направлениям:</w:t>
      </w:r>
    </w:p>
    <w:p w:rsidR="00A03A67" w:rsidRPr="00F9620F" w:rsidRDefault="00A03A67" w:rsidP="00192114">
      <w:pPr>
        <w:widowControl w:val="0"/>
        <w:tabs>
          <w:tab w:val="left" w:pos="540"/>
          <w:tab w:val="num" w:pos="220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ходе проведения</w:t>
      </w:r>
      <w:r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84414"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проверки </w:t>
      </w:r>
      <w:r w:rsidR="00C67C7D"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финансово-хозяйственной деятельности  МУП «Смена» за 2017-2018 годы </w:t>
      </w: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 следующее:</w:t>
      </w:r>
    </w:p>
    <w:p w:rsidR="00384414" w:rsidRPr="00F9620F" w:rsidRDefault="00384414" w:rsidP="00192114">
      <w:pPr>
        <w:widowControl w:val="0"/>
        <w:tabs>
          <w:tab w:val="left" w:pos="540"/>
          <w:tab w:val="num" w:pos="220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достаточный контроль со стороны учредителя за прибыльной и эффективной работой МУП "Смена" (не был разработан порядок  составления, утверждения и установления показателей плано</w:t>
      </w:r>
      <w:proofErr w:type="gramStart"/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в(</w:t>
      </w:r>
      <w:proofErr w:type="gramEnd"/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программ)финансового-хозяйственной деятельности муниципальных унитарных предприятий муниципального образования "городской </w:t>
      </w:r>
      <w:proofErr w:type="spellStart"/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округ"город</w:t>
      </w:r>
      <w:proofErr w:type="spellEnd"/>
      <w:r w:rsidR="00131CBD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Клинцы</w:t>
      </w:r>
      <w:proofErr w:type="spellEnd"/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Брянской области";</w:t>
      </w:r>
    </w:p>
    <w:p w:rsidR="009676F3" w:rsidRPr="00F9620F" w:rsidRDefault="009676F3" w:rsidP="00192114">
      <w:pPr>
        <w:widowControl w:val="0"/>
        <w:tabs>
          <w:tab w:val="left" w:pos="540"/>
          <w:tab w:val="num" w:pos="220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169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proofErr w:type="gramStart"/>
      <w:r w:rsidR="0077169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77169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2017-2018 годов для целей налогообложения по УСН </w:t>
      </w:r>
      <w:r w:rsidR="000E44DB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МУП «Смена» </w:t>
      </w:r>
      <w:r w:rsidR="0077169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учитывала в целях налогообложения стоимость приобретенных и оплаченных покупных товаров для</w:t>
      </w: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169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дальнейшей реализации не учитывая реализацию данного товар</w:t>
      </w:r>
      <w:r w:rsidR="000E44DB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7169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, т.е. данный товар оставался на сладе не реализованным. В результате расходы МУП «Смена» при исчислении УСН за 2017 год, исчи</w:t>
      </w:r>
      <w:r w:rsidR="0022315E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7169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ляемые на основании статьи 346.17 Налогового Кодекса РФ, завышены на 88</w:t>
      </w:r>
      <w:r w:rsidR="00B31126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A0A2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7169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0A2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</w:t>
      </w:r>
      <w:r w:rsidR="0077169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22315E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7169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й, за 2018 год завышены на 81</w:t>
      </w:r>
      <w:r w:rsidR="000A0A2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,8 тыс.</w:t>
      </w:r>
      <w:r w:rsidR="0022315E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A03A67" w:rsidRPr="00F9620F" w:rsidRDefault="00A03A67" w:rsidP="00A03A6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итогам контрольного мероприятия составлен акт. </w:t>
      </w:r>
      <w:r w:rsidR="000A0A27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МУП «Смена»</w:t>
      </w: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 представление об устранении нарушений и недостатков, а также для принятия мер.</w:t>
      </w:r>
    </w:p>
    <w:p w:rsidR="00384414" w:rsidRPr="00F9620F" w:rsidRDefault="00384414" w:rsidP="00A03A6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</w:t>
      </w:r>
      <w:r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проверки финансово-хозяйственной деятельности  МУП «Торговые ряды» за 2018-2019 годы и истекший период 2020</w:t>
      </w: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 следующее:</w:t>
      </w:r>
    </w:p>
    <w:p w:rsidR="00384414" w:rsidRPr="00F9620F" w:rsidRDefault="00384414" w:rsidP="00A03A6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МУП «Торговые ряды» </w:t>
      </w: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нарушении пункта 6 статьи 226 Налогового кодекса РФ не своевременно  перечислили удержанный с заработной платы работников предприятия  налог на доходы физических лиц  за 1 полугодие 2020 года в сумме 789,0 тыс. рублей;</w:t>
      </w:r>
    </w:p>
    <w:p w:rsidR="00384414" w:rsidRPr="00F9620F" w:rsidRDefault="00384414" w:rsidP="00A03A6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9620F">
        <w:t xml:space="preserve"> </w:t>
      </w:r>
      <w:r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МУП «Торговые ряды» </w:t>
      </w: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нарушении раздела 4 Приказа Министерства финансов РФ от 31.10.2000 № 94 н «Об утверждении плана  счетов бухгалтерского учета финансово хозяйственной деятельности организации и инструкции по его применению» аналитический учет по счету 62 «Расчеты с покупателями и заказчиками» на аналитических счетах бухгалтерского учета </w:t>
      </w: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велся  по каждому покупателю и заказчику за 2018,2019 и 1 полугодие 2020 года;</w:t>
      </w:r>
      <w:proofErr w:type="gramEnd"/>
    </w:p>
    <w:p w:rsidR="00384414" w:rsidRPr="00F9620F" w:rsidRDefault="00384414" w:rsidP="00A03A6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МУП «Торговые ряды» </w:t>
      </w: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нарушении   раздела 8  Приказа Министерства финансов РФ от 31.10.2000 № 94 н «Об утверждении плана  счетов бухгалтерского учета финансово хозяйственной деятельности организации и инструкции по его применению»  непроизводственные премии</w:t>
      </w:r>
      <w:r w:rsidR="00B31126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выданные работникам предприятия за 2018,2019 и 1 полугодие 2020 года в сумме  363,9 тыс. рублей отнесены на 26 счет  «Общехозяйственные расходы».</w:t>
      </w:r>
      <w:proofErr w:type="gramEnd"/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тем  данные расходы должны быть отражены  на счете 91 «Прочие расходы»;</w:t>
      </w:r>
    </w:p>
    <w:p w:rsidR="00384414" w:rsidRPr="00F9620F" w:rsidRDefault="00384414" w:rsidP="00A03A6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Клинцовской</w:t>
      </w:r>
      <w:proofErr w:type="spellEnd"/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администрацией в нарушении статьи 20  Федерального Закона  РФ от 14.11.2002 г. "161 "О государственных и муниципальных унитарных предприятиях" не </w:t>
      </w:r>
      <w:proofErr w:type="gramStart"/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утверждались  показатели экономической эффективности деятельности унитарного  предприятия и не контролировалось</w:t>
      </w:r>
      <w:proofErr w:type="gramEnd"/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выполнение за 2018-2020 годы;</w:t>
      </w:r>
    </w:p>
    <w:p w:rsidR="00384414" w:rsidRPr="00F9620F" w:rsidRDefault="00384414" w:rsidP="00A03A6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МУП "Торговые ряды" в нарушения пункта 6,12   Порядка составления и утверждения и установления показателей планов (программ) финансово  - хозяйственной деятельности муниципальных унитарных предприятий муниципального образования « городской округ «город </w:t>
      </w:r>
      <w:proofErr w:type="spellStart"/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Клинцы</w:t>
      </w:r>
      <w:proofErr w:type="spellEnd"/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Брянской области» утвержденного Постановлением городской администрации от 20.08.2018 № 1578 ,не предоставляло  планы финансово  - хозяйственной деятельности муниципальных унитарных предприятий за 2018-2020 годы.</w:t>
      </w:r>
    </w:p>
    <w:p w:rsidR="00384414" w:rsidRPr="00F9620F" w:rsidRDefault="00384414" w:rsidP="00A03A6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итогам контрольного мероприятия составлен акт. Директору МУП «Торговые ряды» направлено представление об устранении нарушений и недостатков, а также для принятия мер.</w:t>
      </w:r>
      <w:r w:rsidR="00CA72A5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72A5" w:rsidRPr="00F9620F" w:rsidRDefault="00CA72A5" w:rsidP="00CA72A5">
      <w:pPr>
        <w:widowControl w:val="0"/>
        <w:tabs>
          <w:tab w:val="left" w:pos="540"/>
          <w:tab w:val="num" w:pos="220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</w:t>
      </w:r>
      <w:r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проверки организации финансирования, целевого и эффективного использования бюджетных средств, выделенных в 2018 - 2019 годы и истекшем периоде  2020 года в рамках реализации муниципальной программы «Реализация полномочий исполнительного органа местного самоуправления городского округа  «город </w:t>
      </w:r>
      <w:proofErr w:type="spellStart"/>
      <w:r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Клинцы</w:t>
      </w:r>
      <w:proofErr w:type="spellEnd"/>
      <w:r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Брянской области «(2015-2022 годы) подпрограммы «Выполнение функций </w:t>
      </w:r>
      <w:proofErr w:type="spellStart"/>
      <w:r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Клинцовской</w:t>
      </w:r>
      <w:proofErr w:type="spellEnd"/>
      <w:r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городской администрации» (2015-2022 годы) по  мероприятиям  на развитие культуры и сохранению культурного наследия города  за</w:t>
      </w:r>
      <w:proofErr w:type="gramEnd"/>
      <w:r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2018-2019 годы и истекший период 2020 года</w:t>
      </w: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не установлено</w:t>
      </w:r>
      <w:r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70A9E" w:rsidRPr="00F9620F" w:rsidRDefault="00CA72A5" w:rsidP="00770A9E">
      <w:pPr>
        <w:widowControl w:val="0"/>
        <w:tabs>
          <w:tab w:val="left" w:pos="540"/>
          <w:tab w:val="num" w:pos="220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</w:t>
      </w:r>
      <w:r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проверки</w:t>
      </w:r>
      <w:r w:rsidR="00183B49"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70A9E" w:rsidRPr="00F9620F">
        <w:rPr>
          <w:rFonts w:ascii="Times New Roman" w:hAnsi="Times New Roman"/>
          <w:sz w:val="28"/>
          <w:szCs w:val="28"/>
        </w:rPr>
        <w:t xml:space="preserve">проверка организации финансирования, целевого и эффективного использования бюджетных средств, выделенных в 2018 - 2019 годы и истекшем периоде 2020 года в </w:t>
      </w:r>
      <w:r w:rsidR="00770A9E" w:rsidRPr="00F9620F">
        <w:rPr>
          <w:rFonts w:ascii="Times New Roman" w:eastAsia="Times New Roman" w:hAnsi="Times New Roman"/>
          <w:sz w:val="28"/>
          <w:szCs w:val="28"/>
          <w:lang w:eastAsia="ru-RU"/>
        </w:rPr>
        <w:t xml:space="preserve">рамках реализации муниципальной программы «Реализация полномочий исполнительного органа местного самоуправления городского округа  «город </w:t>
      </w:r>
      <w:proofErr w:type="spellStart"/>
      <w:r w:rsidR="00770A9E" w:rsidRPr="00F9620F">
        <w:rPr>
          <w:rFonts w:ascii="Times New Roman" w:eastAsia="Times New Roman" w:hAnsi="Times New Roman"/>
          <w:sz w:val="28"/>
          <w:szCs w:val="28"/>
          <w:lang w:eastAsia="ru-RU"/>
        </w:rPr>
        <w:t>Клинцы</w:t>
      </w:r>
      <w:proofErr w:type="spellEnd"/>
      <w:r w:rsidR="00770A9E" w:rsidRPr="00F9620F">
        <w:rPr>
          <w:rFonts w:ascii="Times New Roman" w:eastAsia="Times New Roman" w:hAnsi="Times New Roman"/>
          <w:sz w:val="28"/>
          <w:szCs w:val="28"/>
          <w:lang w:eastAsia="ru-RU"/>
        </w:rPr>
        <w:t xml:space="preserve"> Брянской области «(2015-2022 годы) подпрограммы </w:t>
      </w:r>
      <w:r w:rsidR="00770A9E" w:rsidRPr="00F9620F">
        <w:rPr>
          <w:rFonts w:ascii="Times New Roman" w:eastAsia="Times New Roman" w:hAnsi="Times New Roman"/>
          <w:snapToGrid w:val="0"/>
          <w:kern w:val="28"/>
          <w:sz w:val="28"/>
          <w:szCs w:val="28"/>
          <w:lang w:eastAsia="x-none"/>
        </w:rPr>
        <w:t xml:space="preserve">«Выполнение функций </w:t>
      </w:r>
      <w:proofErr w:type="spellStart"/>
      <w:r w:rsidR="00770A9E" w:rsidRPr="00F9620F">
        <w:rPr>
          <w:rFonts w:ascii="Times New Roman" w:eastAsia="Times New Roman" w:hAnsi="Times New Roman"/>
          <w:snapToGrid w:val="0"/>
          <w:kern w:val="28"/>
          <w:sz w:val="28"/>
          <w:szCs w:val="28"/>
          <w:lang w:eastAsia="x-none"/>
        </w:rPr>
        <w:t>Клинцовской</w:t>
      </w:r>
      <w:proofErr w:type="spellEnd"/>
      <w:r w:rsidR="00770A9E" w:rsidRPr="00F9620F">
        <w:rPr>
          <w:rFonts w:ascii="Times New Roman" w:eastAsia="Times New Roman" w:hAnsi="Times New Roman"/>
          <w:snapToGrid w:val="0"/>
          <w:kern w:val="28"/>
          <w:sz w:val="28"/>
          <w:szCs w:val="28"/>
          <w:lang w:eastAsia="x-none"/>
        </w:rPr>
        <w:t xml:space="preserve"> городской администрации» (2015-2022 годы) </w:t>
      </w:r>
      <w:r w:rsidR="00770A9E" w:rsidRPr="00F9620F">
        <w:rPr>
          <w:rFonts w:ascii="Times New Roman" w:eastAsia="Times New Roman" w:hAnsi="Times New Roman"/>
          <w:sz w:val="28"/>
          <w:szCs w:val="28"/>
          <w:lang w:eastAsia="ru-RU"/>
        </w:rPr>
        <w:t>по  мероприятиям</w:t>
      </w:r>
      <w:r w:rsidR="00770A9E" w:rsidRPr="00F9620F">
        <w:rPr>
          <w:rFonts w:ascii="Times New Roman" w:hAnsi="Times New Roman"/>
          <w:sz w:val="28"/>
          <w:szCs w:val="28"/>
        </w:rPr>
        <w:t xml:space="preserve"> на </w:t>
      </w:r>
      <w:r w:rsidR="00770A9E" w:rsidRPr="00F9620F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развитие</w:t>
      </w:r>
      <w:r w:rsidR="00770A9E" w:rsidRPr="00F962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0A9E" w:rsidRPr="00F9620F">
        <w:rPr>
          <w:rFonts w:ascii="Times New Roman" w:eastAsia="Times New Roman" w:hAnsi="Times New Roman"/>
          <w:sz w:val="28"/>
          <w:szCs w:val="28"/>
          <w:lang w:eastAsia="ru-RU"/>
        </w:rPr>
        <w:t>физической культуры и спорта за 2018</w:t>
      </w:r>
      <w:proofErr w:type="gramEnd"/>
      <w:r w:rsidR="00770A9E" w:rsidRPr="00F9620F">
        <w:rPr>
          <w:rFonts w:ascii="Times New Roman" w:eastAsia="Times New Roman" w:hAnsi="Times New Roman"/>
          <w:sz w:val="28"/>
          <w:szCs w:val="28"/>
          <w:lang w:eastAsia="ru-RU"/>
        </w:rPr>
        <w:t>- 2019 годы и истекший период 2020 года нарушений не установлено.</w:t>
      </w:r>
    </w:p>
    <w:p w:rsidR="000E44DB" w:rsidRPr="00F9620F" w:rsidRDefault="00A03A67" w:rsidP="000E44DB">
      <w:pPr>
        <w:tabs>
          <w:tab w:val="left" w:pos="708"/>
          <w:tab w:val="center" w:pos="4677"/>
          <w:tab w:val="right" w:pos="9355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ходе проверки</w:t>
      </w:r>
      <w:r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0E44DB"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эффективного использования денежных средств,</w:t>
      </w:r>
    </w:p>
    <w:p w:rsidR="00A03A67" w:rsidRPr="00F9620F" w:rsidRDefault="000E44DB" w:rsidP="00177F72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 заключении муниципальных контрактов на  содержание мест захоронения за 2019 год </w:t>
      </w:r>
      <w:r w:rsidR="00A03A67"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установлено следующее:</w:t>
      </w:r>
    </w:p>
    <w:p w:rsidR="00177F72" w:rsidRPr="00F9620F" w:rsidRDefault="00A03A67" w:rsidP="000E44DB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77F72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9F0426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Клинцовской</w:t>
      </w:r>
      <w:proofErr w:type="spellEnd"/>
      <w:r w:rsidR="009F0426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администрацией в нарушение пункта 7 муниципального контракта № 01272000002190018210001 от 6.05.2019 "Содержание мест захоронения (кладбищ) на территории городского округа "город </w:t>
      </w:r>
      <w:proofErr w:type="spellStart"/>
      <w:r w:rsidR="009F0426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Клинцы</w:t>
      </w:r>
      <w:proofErr w:type="spellEnd"/>
      <w:r w:rsidR="009F0426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не осуществлялся должный </w:t>
      </w:r>
      <w:proofErr w:type="gramStart"/>
      <w:r w:rsidR="009F0426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9F0426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работ в рамках заключенного  контракта.  Кроме того, администрацией не принимались меры к подрядчику за несвоевременное выполнение работ по содержанию мест захоронения, что повлекло за собой  з</w:t>
      </w:r>
      <w:r w:rsidR="00177F72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агрязнение территории кладбищ;</w:t>
      </w:r>
    </w:p>
    <w:p w:rsidR="00A03A67" w:rsidRPr="00F9620F" w:rsidRDefault="009F0426" w:rsidP="000E44DB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77F72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</w:t>
      </w:r>
      <w:r w:rsidR="00177F72" w:rsidRPr="00F9620F">
        <w:t xml:space="preserve"> </w:t>
      </w:r>
      <w:proofErr w:type="spellStart"/>
      <w:r w:rsidR="00177F72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Клинцовской</w:t>
      </w:r>
      <w:proofErr w:type="spellEnd"/>
      <w:r w:rsidR="00177F72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администрацией  в нарушение пункта 8.4.5. муниципального контракта № 01272000002190018210001 от 6.05.2019 "Содержание мест захоронения (кладбищ) на территории городского округа "город </w:t>
      </w:r>
      <w:proofErr w:type="spellStart"/>
      <w:r w:rsidR="00177F72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Клинцы</w:t>
      </w:r>
      <w:proofErr w:type="spellEnd"/>
      <w:r w:rsidR="00177F72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"  не утверждены типовые формы по выявленным дефектам и недостаткам и других замечаний</w:t>
      </w:r>
      <w:r w:rsidR="00B31126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77F72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выявленных  в процессе выполнения  работ. </w:t>
      </w:r>
    </w:p>
    <w:p w:rsidR="00A03A67" w:rsidRPr="00F9620F" w:rsidRDefault="00A03A67" w:rsidP="00A03A6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итогам контрольного мероприятия составлен акт. Главе </w:t>
      </w:r>
      <w:proofErr w:type="spellStart"/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Клинцовской</w:t>
      </w:r>
      <w:proofErr w:type="spellEnd"/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 администрации направлено представление об устранении нарушений и недостатков, а также для принятия мер.</w:t>
      </w:r>
    </w:p>
    <w:p w:rsidR="00A03A67" w:rsidRPr="00F9620F" w:rsidRDefault="00A03A67" w:rsidP="00A03A67">
      <w:pPr>
        <w:keepNext/>
        <w:keepLine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62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5. Взаимодействие Контрольно-счетной палаты с государственными и муниципальными органами</w:t>
      </w:r>
    </w:p>
    <w:p w:rsidR="00A03A67" w:rsidRPr="00F9620F" w:rsidRDefault="00A03A67" w:rsidP="00A03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A67" w:rsidRPr="00F9620F" w:rsidRDefault="00A03A67" w:rsidP="00A03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9676F3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продолжилось совершенствование стандартов внешнего муниципального финансового контроля, стандартов организации деятельности и методических рекомендаций Контрольно-счетной палаты, направленное на оказание помощи должностным лицам Контрольно-счетной палаты по исполнению своих полномочий. </w:t>
      </w:r>
    </w:p>
    <w:p w:rsidR="00C228B6" w:rsidRPr="00F9620F" w:rsidRDefault="00A03A67" w:rsidP="00F962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</w:p>
    <w:p w:rsidR="00A03A67" w:rsidRPr="00F9620F" w:rsidRDefault="00A03A67" w:rsidP="00A03A67">
      <w:pPr>
        <w:widowControl w:val="0"/>
        <w:tabs>
          <w:tab w:val="left" w:pos="0"/>
          <w:tab w:val="left" w:pos="54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62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Информирование о деятельности Контрольно-счетной палаты</w:t>
      </w:r>
    </w:p>
    <w:p w:rsidR="00A03A67" w:rsidRPr="00F9620F" w:rsidRDefault="00A03A67" w:rsidP="00A03A67">
      <w:pPr>
        <w:tabs>
          <w:tab w:val="left" w:pos="5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A03A67" w:rsidRPr="00F9620F" w:rsidRDefault="00A03A67" w:rsidP="00A03A67">
      <w:pPr>
        <w:tabs>
          <w:tab w:val="left" w:pos="5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Отчеты по результатам проведенных контрольных и экспертно-аналитических мероприятий  регулярно размещались на официальном сайте </w:t>
      </w:r>
      <w:proofErr w:type="spellStart"/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Клинцовской</w:t>
      </w:r>
      <w:proofErr w:type="spellEnd"/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администрации в информационно-телекоммуникационной сети Интернет в разделе Контрольно-счетной палаты. </w:t>
      </w:r>
    </w:p>
    <w:p w:rsidR="00A03A67" w:rsidRPr="00F9620F" w:rsidRDefault="00A03A67" w:rsidP="00E727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A03A67" w:rsidRPr="00F9620F" w:rsidRDefault="00A03A67" w:rsidP="00A03A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Обеспечение деятельности Контрольно-счетной палаты</w:t>
      </w:r>
    </w:p>
    <w:p w:rsidR="00A03A67" w:rsidRPr="00F9620F" w:rsidRDefault="00A03A67" w:rsidP="00A03A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В соответствии с ведомственной структурой расходов, утвержденной решением </w:t>
      </w:r>
      <w:proofErr w:type="spellStart"/>
      <w:r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Клинцовского</w:t>
      </w:r>
      <w:proofErr w:type="spellEnd"/>
      <w:r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Совета народных депутатов «О  бюджете  городско</w:t>
      </w:r>
      <w:r w:rsidR="009676F3"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</w:t>
      </w:r>
      <w:r w:rsidR="009676F3"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 </w:t>
      </w:r>
      <w:proofErr w:type="spellStart"/>
      <w:r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Клинцы</w:t>
      </w:r>
      <w:proofErr w:type="spellEnd"/>
      <w:r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Брянской области на 20</w:t>
      </w:r>
      <w:r w:rsidR="009676F3"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год и на плановый период 202</w:t>
      </w:r>
      <w:r w:rsidR="009676F3"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202</w:t>
      </w:r>
      <w:r w:rsidR="009676F3"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годов» (с изменениями), бюджетные ассигнования на содержание и обеспечение деятельности Контрольно-счетной палаты утверждены в размере </w:t>
      </w:r>
      <w:r w:rsidR="00C228B6"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2 083,6</w:t>
      </w:r>
      <w:r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рублей.  Исполнение бюджетной сметы Контрольно-счетной палаты в отчетном году составило </w:t>
      </w:r>
      <w:r w:rsidR="001C560C"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98,3</w:t>
      </w:r>
      <w:r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 или </w:t>
      </w:r>
      <w:r w:rsidR="001C560C"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2 048,8</w:t>
      </w:r>
      <w:r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рублей. </w:t>
      </w:r>
    </w:p>
    <w:p w:rsidR="00A03A67" w:rsidRPr="00F9620F" w:rsidRDefault="00A03A67" w:rsidP="006B78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  Предусмотренные на содержание и обеспечение деятельности Контрольно-счетной палаты средства израсходованы, в основном, на оплату труда и оплату услуг телефонной связи «Ростелеком» и оплату информационных систем «</w:t>
      </w:r>
      <w:r w:rsidR="006B78E0"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Госфинансы</w:t>
      </w:r>
      <w:r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  <w:r w:rsidR="006B78E0"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2020</w:t>
      </w:r>
      <w:r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 приобретен</w:t>
      </w:r>
      <w:r w:rsidR="00641342"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41342"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материальные запасы</w:t>
      </w:r>
      <w:r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сумму </w:t>
      </w:r>
      <w:r w:rsidR="00641342"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18,4.</w:t>
      </w:r>
      <w:r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B78E0"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течение отчетного периода кадровая работа в Контрольно-счетной палате проводилась в соответствии с федеральным и областным законодательством о муниципальной службе.</w:t>
      </w:r>
    </w:p>
    <w:p w:rsidR="00A03A67" w:rsidRPr="00F9620F" w:rsidRDefault="00A03A67" w:rsidP="00A03A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По состоянию на 1 января 202</w:t>
      </w:r>
      <w:r w:rsidR="00641342"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F9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штатная численность Контрольно-счетной палаты составила 2 единицы, из них 2 единицы – должности муниципальной службы.</w:t>
      </w:r>
    </w:p>
    <w:p w:rsidR="00A03A67" w:rsidRPr="00F9620F" w:rsidRDefault="00A03A67" w:rsidP="00A03A67">
      <w:pPr>
        <w:widowControl w:val="0"/>
        <w:tabs>
          <w:tab w:val="num" w:pos="0"/>
          <w:tab w:val="left" w:pos="54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62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Заключительные положения</w:t>
      </w:r>
    </w:p>
    <w:p w:rsidR="00A03A67" w:rsidRPr="00F9620F" w:rsidRDefault="00A03A67" w:rsidP="00A03A6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3A67" w:rsidRPr="00F9620F" w:rsidRDefault="00A03A67" w:rsidP="00A03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 202</w:t>
      </w:r>
      <w:r w:rsidR="006B78E0"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Контрольно-счетной палатой будет продолжена работа </w:t>
      </w:r>
      <w:proofErr w:type="gramStart"/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03A67" w:rsidRPr="00F9620F" w:rsidRDefault="00A03A67" w:rsidP="00A03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-дальнейшему укреплению и развитию единой системы контроля формирования и исполнения бюджета городского округа, управления и распоряжения  муниципальным имуществом;</w:t>
      </w:r>
    </w:p>
    <w:p w:rsidR="00A03A67" w:rsidRPr="00F9620F" w:rsidRDefault="00A03A67" w:rsidP="00A03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-внедрению в контрольную практику новых форм и методов работы, совершенствованию правового, методологического и информационного обеспечения  муниципального финансового контроля на территории городского округа </w:t>
      </w:r>
      <w:proofErr w:type="spellStart"/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Клинцы</w:t>
      </w:r>
      <w:proofErr w:type="spellEnd"/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03A67" w:rsidRPr="00476128" w:rsidRDefault="00A03A67" w:rsidP="00A03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20F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-расширению взаимодействия с правоохранительными органами, органами государственной власти и контрольно-счетными органами муниципального образования.</w:t>
      </w:r>
    </w:p>
    <w:p w:rsidR="00A03A67" w:rsidRPr="00476128" w:rsidRDefault="00A03A67" w:rsidP="00A03A67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A67" w:rsidRPr="00A03A67" w:rsidRDefault="00A03A67" w:rsidP="00A03A67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Председатель </w:t>
      </w:r>
      <w:proofErr w:type="gramStart"/>
      <w:r w:rsidRPr="00A03A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</w:t>
      </w:r>
      <w:proofErr w:type="gramEnd"/>
      <w:r w:rsidRPr="00A03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3A67" w:rsidRPr="00A03A67" w:rsidRDefault="00A03A67" w:rsidP="00A03A67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палаты  города </w:t>
      </w:r>
      <w:proofErr w:type="spellStart"/>
      <w:r w:rsidRPr="00A03A6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Клинцы</w:t>
      </w:r>
      <w:proofErr w:type="spellEnd"/>
      <w:r w:rsidRPr="00A03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proofErr w:type="spellStart"/>
      <w:r w:rsidRPr="00A03A67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М.А.Титенко</w:t>
      </w:r>
      <w:proofErr w:type="spellEnd"/>
      <w:r w:rsidRPr="00A03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3A67" w:rsidRPr="00A03A67" w:rsidRDefault="00A03A67" w:rsidP="00A03A67">
      <w:pPr>
        <w:tabs>
          <w:tab w:val="left" w:pos="708"/>
          <w:tab w:val="center" w:pos="4677"/>
          <w:tab w:val="right" w:pos="9355"/>
        </w:tabs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A67" w:rsidRDefault="00A03A67"/>
    <w:sectPr w:rsidR="00A03A67" w:rsidSect="002548E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2F1" w:rsidRDefault="004502F1" w:rsidP="00476128">
      <w:pPr>
        <w:spacing w:after="0" w:line="240" w:lineRule="auto"/>
      </w:pPr>
      <w:r>
        <w:separator/>
      </w:r>
    </w:p>
  </w:endnote>
  <w:endnote w:type="continuationSeparator" w:id="0">
    <w:p w:rsidR="004502F1" w:rsidRDefault="004502F1" w:rsidP="00476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477698"/>
      <w:docPartObj>
        <w:docPartGallery w:val="Page Numbers (Bottom of Page)"/>
        <w:docPartUnique/>
      </w:docPartObj>
    </w:sdtPr>
    <w:sdtEndPr/>
    <w:sdtContent>
      <w:p w:rsidR="00476128" w:rsidRDefault="0047612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EB6">
          <w:rPr>
            <w:noProof/>
          </w:rPr>
          <w:t>2</w:t>
        </w:r>
        <w:r>
          <w:fldChar w:fldCharType="end"/>
        </w:r>
      </w:p>
    </w:sdtContent>
  </w:sdt>
  <w:p w:rsidR="00476128" w:rsidRDefault="0047612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2F1" w:rsidRDefault="004502F1" w:rsidP="00476128">
      <w:pPr>
        <w:spacing w:after="0" w:line="240" w:lineRule="auto"/>
      </w:pPr>
      <w:r>
        <w:separator/>
      </w:r>
    </w:p>
  </w:footnote>
  <w:footnote w:type="continuationSeparator" w:id="0">
    <w:p w:rsidR="004502F1" w:rsidRDefault="004502F1" w:rsidP="00476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B20FC"/>
    <w:multiLevelType w:val="hybridMultilevel"/>
    <w:tmpl w:val="7DC8C5F2"/>
    <w:lvl w:ilvl="0" w:tplc="138E7A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F74"/>
    <w:rsid w:val="00025A9F"/>
    <w:rsid w:val="00036EB6"/>
    <w:rsid w:val="00071779"/>
    <w:rsid w:val="00073036"/>
    <w:rsid w:val="000A0A27"/>
    <w:rsid w:val="000E44DB"/>
    <w:rsid w:val="00131CBD"/>
    <w:rsid w:val="00177F72"/>
    <w:rsid w:val="00183B49"/>
    <w:rsid w:val="00192114"/>
    <w:rsid w:val="001C560C"/>
    <w:rsid w:val="00211F69"/>
    <w:rsid w:val="00211FA6"/>
    <w:rsid w:val="0022315E"/>
    <w:rsid w:val="00242642"/>
    <w:rsid w:val="002548E8"/>
    <w:rsid w:val="002A2C07"/>
    <w:rsid w:val="002B10FF"/>
    <w:rsid w:val="002B27DA"/>
    <w:rsid w:val="0034365C"/>
    <w:rsid w:val="00384414"/>
    <w:rsid w:val="004502F1"/>
    <w:rsid w:val="00476128"/>
    <w:rsid w:val="005C31DA"/>
    <w:rsid w:val="005E1BEF"/>
    <w:rsid w:val="005E2344"/>
    <w:rsid w:val="00641342"/>
    <w:rsid w:val="006922F4"/>
    <w:rsid w:val="006B78E0"/>
    <w:rsid w:val="006D1BA1"/>
    <w:rsid w:val="00742E61"/>
    <w:rsid w:val="00770A9E"/>
    <w:rsid w:val="00771697"/>
    <w:rsid w:val="008D4558"/>
    <w:rsid w:val="00905C30"/>
    <w:rsid w:val="00934C85"/>
    <w:rsid w:val="009676F3"/>
    <w:rsid w:val="00995037"/>
    <w:rsid w:val="009F0426"/>
    <w:rsid w:val="00A03A67"/>
    <w:rsid w:val="00A65F10"/>
    <w:rsid w:val="00A70FE8"/>
    <w:rsid w:val="00A87983"/>
    <w:rsid w:val="00AA3ABF"/>
    <w:rsid w:val="00AD5E68"/>
    <w:rsid w:val="00B31126"/>
    <w:rsid w:val="00B32DFA"/>
    <w:rsid w:val="00C228B6"/>
    <w:rsid w:val="00C33F74"/>
    <w:rsid w:val="00C41B9B"/>
    <w:rsid w:val="00C67C7D"/>
    <w:rsid w:val="00C74630"/>
    <w:rsid w:val="00CA72A5"/>
    <w:rsid w:val="00CB748B"/>
    <w:rsid w:val="00CC134C"/>
    <w:rsid w:val="00D24D91"/>
    <w:rsid w:val="00D63B5F"/>
    <w:rsid w:val="00D77161"/>
    <w:rsid w:val="00D86E9C"/>
    <w:rsid w:val="00DF514B"/>
    <w:rsid w:val="00E1261B"/>
    <w:rsid w:val="00E727BA"/>
    <w:rsid w:val="00EC4D76"/>
    <w:rsid w:val="00F34139"/>
    <w:rsid w:val="00F9620F"/>
    <w:rsid w:val="00FF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F1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76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6128"/>
  </w:style>
  <w:style w:type="paragraph" w:styleId="a7">
    <w:name w:val="footer"/>
    <w:basedOn w:val="a"/>
    <w:link w:val="a8"/>
    <w:uiPriority w:val="99"/>
    <w:unhideWhenUsed/>
    <w:rsid w:val="00476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6128"/>
  </w:style>
  <w:style w:type="paragraph" w:styleId="a9">
    <w:name w:val="List Paragraph"/>
    <w:basedOn w:val="a"/>
    <w:uiPriority w:val="34"/>
    <w:qFormat/>
    <w:rsid w:val="002B10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F1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76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6128"/>
  </w:style>
  <w:style w:type="paragraph" w:styleId="a7">
    <w:name w:val="footer"/>
    <w:basedOn w:val="a"/>
    <w:link w:val="a8"/>
    <w:uiPriority w:val="99"/>
    <w:unhideWhenUsed/>
    <w:rsid w:val="00476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6128"/>
  </w:style>
  <w:style w:type="paragraph" w:styleId="a9">
    <w:name w:val="List Paragraph"/>
    <w:basedOn w:val="a"/>
    <w:uiPriority w:val="34"/>
    <w:qFormat/>
    <w:rsid w:val="002B1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8036C-5144-4A3A-BA85-D425D420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2032</Words>
  <Characters>11584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</dc:creator>
  <cp:keywords/>
  <dc:description/>
  <cp:lastModifiedBy>Ksp</cp:lastModifiedBy>
  <cp:revision>48</cp:revision>
  <cp:lastPrinted>2021-01-19T12:45:00Z</cp:lastPrinted>
  <dcterms:created xsi:type="dcterms:W3CDTF">2020-12-01T09:12:00Z</dcterms:created>
  <dcterms:modified xsi:type="dcterms:W3CDTF">2021-03-25T08:19:00Z</dcterms:modified>
</cp:coreProperties>
</file>