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77" w:rsidRDefault="007912B6" w:rsidP="00117877">
      <w:pPr>
        <w:pStyle w:val="a3"/>
        <w:jc w:val="center"/>
        <w:rPr>
          <w:sz w:val="28"/>
          <w:szCs w:val="28"/>
        </w:rPr>
      </w:pPr>
      <w:r w:rsidRPr="007912B6">
        <w:rPr>
          <w:sz w:val="28"/>
          <w:szCs w:val="28"/>
        </w:rPr>
        <w:t>Доклад</w:t>
      </w:r>
    </w:p>
    <w:p w:rsidR="002A0B67" w:rsidRPr="007912B6" w:rsidRDefault="002A0B67" w:rsidP="0011787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Контрольно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 xml:space="preserve">четной палаты города Клинцы </w:t>
      </w:r>
    </w:p>
    <w:p w:rsidR="00117877" w:rsidRPr="007912B6" w:rsidRDefault="00801182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Вашему вниманию представляю отчет </w:t>
      </w:r>
      <w:r w:rsidR="00F56895">
        <w:rPr>
          <w:sz w:val="28"/>
          <w:szCs w:val="28"/>
        </w:rPr>
        <w:t>о работе</w:t>
      </w:r>
      <w:r w:rsidR="00117877" w:rsidRPr="007912B6">
        <w:rPr>
          <w:sz w:val="28"/>
          <w:szCs w:val="28"/>
        </w:rPr>
        <w:t xml:space="preserve"> </w:t>
      </w:r>
      <w:r w:rsidR="007912B6">
        <w:rPr>
          <w:sz w:val="28"/>
          <w:szCs w:val="28"/>
        </w:rPr>
        <w:t>к</w:t>
      </w:r>
      <w:r w:rsidR="00117877" w:rsidRPr="007912B6">
        <w:rPr>
          <w:sz w:val="28"/>
          <w:szCs w:val="28"/>
        </w:rPr>
        <w:t xml:space="preserve">онтрольно-счетной палаты </w:t>
      </w:r>
      <w:r w:rsidRPr="007912B6">
        <w:rPr>
          <w:sz w:val="28"/>
          <w:szCs w:val="28"/>
        </w:rPr>
        <w:t>города Клинцы</w:t>
      </w:r>
      <w:r w:rsidR="00117877" w:rsidRPr="007912B6">
        <w:rPr>
          <w:sz w:val="28"/>
          <w:szCs w:val="28"/>
        </w:rPr>
        <w:t xml:space="preserve"> за 202</w:t>
      </w:r>
      <w:r w:rsidR="00AC4792">
        <w:rPr>
          <w:sz w:val="28"/>
          <w:szCs w:val="28"/>
        </w:rPr>
        <w:t>2</w:t>
      </w:r>
      <w:r w:rsidR="00117877" w:rsidRPr="007912B6">
        <w:rPr>
          <w:sz w:val="28"/>
          <w:szCs w:val="28"/>
        </w:rPr>
        <w:t xml:space="preserve"> год по реализации полномочий, определенных законодательством.</w:t>
      </w:r>
    </w:p>
    <w:p w:rsidR="00117877" w:rsidRPr="007912B6" w:rsidRDefault="00117877" w:rsidP="009D3B77">
      <w:pPr>
        <w:pStyle w:val="a3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   Для выполнения установленных полномочий </w:t>
      </w:r>
      <w:r w:rsidR="008E7BDE">
        <w:rPr>
          <w:sz w:val="28"/>
          <w:szCs w:val="28"/>
        </w:rPr>
        <w:t xml:space="preserve">контрольно-счетной палатой </w:t>
      </w:r>
      <w:r w:rsidR="00801182" w:rsidRPr="007912B6">
        <w:rPr>
          <w:sz w:val="28"/>
          <w:szCs w:val="28"/>
        </w:rPr>
        <w:t>города Клинцы</w:t>
      </w:r>
      <w:r w:rsidRPr="007912B6">
        <w:rPr>
          <w:sz w:val="28"/>
          <w:szCs w:val="28"/>
        </w:rPr>
        <w:t xml:space="preserve"> осуществлялась контрольная, экспертно-аналитическая, информационная и иная, предусмотренная законодательством, деятельность.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В целях обеспечения решения задач по своевременному выявлению, предупреждению и пресечению нарушений бюджетного, земельного и имущественного законодательства, формирование плана работы </w:t>
      </w:r>
      <w:r w:rsidR="008E7BDE">
        <w:rPr>
          <w:sz w:val="28"/>
          <w:szCs w:val="28"/>
        </w:rPr>
        <w:t>контрольно-счетной палат</w:t>
      </w:r>
      <w:r w:rsidR="00EF3227">
        <w:rPr>
          <w:sz w:val="28"/>
          <w:szCs w:val="28"/>
        </w:rPr>
        <w:t>ы</w:t>
      </w:r>
      <w:r w:rsidRPr="007912B6">
        <w:rPr>
          <w:sz w:val="28"/>
          <w:szCs w:val="28"/>
        </w:rPr>
        <w:t xml:space="preserve"> </w:t>
      </w:r>
      <w:r w:rsidR="00801182" w:rsidRPr="007912B6">
        <w:rPr>
          <w:sz w:val="28"/>
          <w:szCs w:val="28"/>
        </w:rPr>
        <w:t xml:space="preserve">города Клинцы </w:t>
      </w:r>
      <w:r w:rsidRPr="007912B6">
        <w:rPr>
          <w:sz w:val="28"/>
          <w:szCs w:val="28"/>
        </w:rPr>
        <w:t xml:space="preserve"> организовано с учетом результатов ранее проведенных контрольных мероприятий, итогов мониторинга работы главных распорядителей бюджетных средств.</w:t>
      </w:r>
    </w:p>
    <w:p w:rsidR="00117877" w:rsidRPr="007912B6" w:rsidRDefault="000F70A4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Также</w:t>
      </w:r>
      <w:r w:rsidR="00801182" w:rsidRPr="007912B6">
        <w:rPr>
          <w:sz w:val="28"/>
          <w:szCs w:val="28"/>
        </w:rPr>
        <w:t>, в 202</w:t>
      </w:r>
      <w:r w:rsidR="00AC4792">
        <w:rPr>
          <w:sz w:val="28"/>
          <w:szCs w:val="28"/>
        </w:rPr>
        <w:t>2</w:t>
      </w:r>
      <w:r w:rsidR="00117877" w:rsidRPr="007912B6">
        <w:rPr>
          <w:sz w:val="28"/>
          <w:szCs w:val="28"/>
        </w:rPr>
        <w:t xml:space="preserve"> году инициатором проведенных мероприятий являлась Контрольно-счетная палата Брянской области.</w:t>
      </w:r>
    </w:p>
    <w:p w:rsidR="00117877" w:rsidRPr="007912B6" w:rsidRDefault="008E7BDE" w:rsidP="00F936D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Контрольно-счетная палата</w:t>
      </w:r>
      <w:r w:rsidR="00117877" w:rsidRPr="007912B6">
        <w:rPr>
          <w:sz w:val="28"/>
          <w:szCs w:val="28"/>
        </w:rPr>
        <w:t xml:space="preserve"> </w:t>
      </w:r>
      <w:r w:rsidR="00801182" w:rsidRPr="007912B6">
        <w:rPr>
          <w:sz w:val="28"/>
          <w:szCs w:val="28"/>
        </w:rPr>
        <w:t>г. Клинцы</w:t>
      </w:r>
      <w:r w:rsidR="00117877" w:rsidRPr="007912B6">
        <w:rPr>
          <w:sz w:val="28"/>
          <w:szCs w:val="28"/>
        </w:rPr>
        <w:t xml:space="preserve"> четко руководствовалась необходимостью снижения нагрузки на объекты контроля в органах власти и возросших объемов работы в некоторых из них. В указанный период были сконцентрирова</w:t>
      </w:r>
      <w:r w:rsidR="0021534C">
        <w:rPr>
          <w:sz w:val="28"/>
          <w:szCs w:val="28"/>
        </w:rPr>
        <w:t>ны</w:t>
      </w:r>
      <w:r w:rsidR="00117877" w:rsidRPr="007912B6">
        <w:rPr>
          <w:sz w:val="28"/>
          <w:szCs w:val="28"/>
        </w:rPr>
        <w:t xml:space="preserve"> усилия на сборе данных для проведения запланированных мероприятий и методологической работе.</w:t>
      </w:r>
    </w:p>
    <w:p w:rsidR="00F936D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С учетом изменений </w:t>
      </w:r>
      <w:r w:rsidR="0021534C">
        <w:rPr>
          <w:sz w:val="28"/>
          <w:szCs w:val="28"/>
        </w:rPr>
        <w:t xml:space="preserve">плана работы </w:t>
      </w:r>
      <w:r w:rsidR="008E7BDE">
        <w:rPr>
          <w:sz w:val="28"/>
          <w:szCs w:val="28"/>
        </w:rPr>
        <w:t xml:space="preserve">контрольно-счетной палатой </w:t>
      </w:r>
      <w:r w:rsidRPr="007912B6">
        <w:rPr>
          <w:sz w:val="28"/>
          <w:szCs w:val="28"/>
        </w:rPr>
        <w:t xml:space="preserve"> </w:t>
      </w:r>
      <w:r w:rsidR="00801182" w:rsidRPr="007912B6">
        <w:rPr>
          <w:sz w:val="28"/>
          <w:szCs w:val="28"/>
        </w:rPr>
        <w:t>города Клинцы</w:t>
      </w:r>
      <w:r w:rsidRPr="007912B6">
        <w:rPr>
          <w:sz w:val="28"/>
          <w:szCs w:val="28"/>
        </w:rPr>
        <w:t xml:space="preserve"> в 202</w:t>
      </w:r>
      <w:r w:rsidR="00AC4792">
        <w:rPr>
          <w:sz w:val="28"/>
          <w:szCs w:val="28"/>
        </w:rPr>
        <w:t>2</w:t>
      </w:r>
      <w:r w:rsidRPr="007912B6">
        <w:rPr>
          <w:sz w:val="28"/>
          <w:szCs w:val="28"/>
        </w:rPr>
        <w:t xml:space="preserve"> году запланированы </w:t>
      </w:r>
      <w:r w:rsidR="00801182" w:rsidRPr="007912B6">
        <w:rPr>
          <w:sz w:val="28"/>
          <w:szCs w:val="28"/>
        </w:rPr>
        <w:t>6</w:t>
      </w:r>
      <w:r w:rsidRPr="007912B6">
        <w:rPr>
          <w:sz w:val="28"/>
          <w:szCs w:val="28"/>
        </w:rPr>
        <w:t xml:space="preserve"> контрольных и </w:t>
      </w:r>
      <w:r w:rsidR="00801182" w:rsidRPr="007912B6">
        <w:rPr>
          <w:sz w:val="28"/>
          <w:szCs w:val="28"/>
        </w:rPr>
        <w:t>5</w:t>
      </w:r>
      <w:r w:rsidRPr="007912B6">
        <w:rPr>
          <w:sz w:val="28"/>
          <w:szCs w:val="28"/>
        </w:rPr>
        <w:t xml:space="preserve"> экспертно-аналити</w:t>
      </w:r>
      <w:r w:rsidR="00F936D7" w:rsidRPr="007912B6">
        <w:rPr>
          <w:sz w:val="28"/>
          <w:szCs w:val="28"/>
        </w:rPr>
        <w:t>ческих мероприятий.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Общие итоги деятельности Контрольно-счетной палаты за 202</w:t>
      </w:r>
      <w:r w:rsidR="00AC4792">
        <w:rPr>
          <w:sz w:val="28"/>
          <w:szCs w:val="28"/>
        </w:rPr>
        <w:t>2</w:t>
      </w:r>
      <w:r w:rsidRPr="007912B6">
        <w:rPr>
          <w:sz w:val="28"/>
          <w:szCs w:val="28"/>
        </w:rPr>
        <w:t xml:space="preserve"> год характеризуются следующими показателями.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Всего в 202</w:t>
      </w:r>
      <w:r w:rsidR="00AC4792">
        <w:rPr>
          <w:sz w:val="28"/>
          <w:szCs w:val="28"/>
        </w:rPr>
        <w:t>2</w:t>
      </w:r>
      <w:r w:rsidRPr="007912B6">
        <w:rPr>
          <w:sz w:val="28"/>
          <w:szCs w:val="28"/>
        </w:rPr>
        <w:t xml:space="preserve"> году </w:t>
      </w:r>
      <w:r w:rsidR="008E7BDE">
        <w:rPr>
          <w:sz w:val="28"/>
          <w:szCs w:val="28"/>
        </w:rPr>
        <w:t xml:space="preserve">контрольно-счетная палата </w:t>
      </w:r>
      <w:r w:rsidR="00801182" w:rsidRPr="007912B6">
        <w:rPr>
          <w:sz w:val="28"/>
          <w:szCs w:val="28"/>
        </w:rPr>
        <w:t>города Клинцы</w:t>
      </w:r>
      <w:r w:rsidRPr="007912B6">
        <w:rPr>
          <w:sz w:val="28"/>
          <w:szCs w:val="28"/>
        </w:rPr>
        <w:t xml:space="preserve"> провела </w:t>
      </w:r>
      <w:r w:rsidR="00E25583" w:rsidRPr="007912B6">
        <w:rPr>
          <w:sz w:val="28"/>
          <w:szCs w:val="28"/>
        </w:rPr>
        <w:t xml:space="preserve"> 11 </w:t>
      </w:r>
      <w:r w:rsidRPr="007912B6">
        <w:rPr>
          <w:sz w:val="28"/>
          <w:szCs w:val="28"/>
        </w:rPr>
        <w:t>мероприятий, выявила </w:t>
      </w:r>
      <w:r w:rsidR="00AC4792">
        <w:rPr>
          <w:sz w:val="28"/>
          <w:szCs w:val="28"/>
        </w:rPr>
        <w:t>167</w:t>
      </w:r>
      <w:r w:rsidR="000F70A4" w:rsidRPr="007912B6">
        <w:rPr>
          <w:sz w:val="28"/>
          <w:szCs w:val="28"/>
        </w:rPr>
        <w:t xml:space="preserve"> </w:t>
      </w:r>
      <w:r w:rsidRPr="007912B6">
        <w:rPr>
          <w:sz w:val="28"/>
          <w:szCs w:val="28"/>
        </w:rPr>
        <w:t>нарушени</w:t>
      </w:r>
      <w:r w:rsidR="000F70A4" w:rsidRPr="007912B6">
        <w:rPr>
          <w:sz w:val="28"/>
          <w:szCs w:val="28"/>
        </w:rPr>
        <w:t>й</w:t>
      </w:r>
      <w:r w:rsidRPr="007912B6">
        <w:rPr>
          <w:sz w:val="28"/>
          <w:szCs w:val="28"/>
        </w:rPr>
        <w:t> на сумму </w:t>
      </w:r>
      <w:r w:rsidR="00600D81">
        <w:rPr>
          <w:sz w:val="28"/>
          <w:szCs w:val="28"/>
        </w:rPr>
        <w:t>591,7</w:t>
      </w:r>
      <w:r w:rsidRPr="007912B6">
        <w:rPr>
          <w:sz w:val="28"/>
          <w:szCs w:val="28"/>
        </w:rPr>
        <w:t xml:space="preserve"> тыс. рублей, в том числе неэффективное использование бюджетных средств – </w:t>
      </w:r>
      <w:r w:rsidR="00600D81">
        <w:rPr>
          <w:sz w:val="28"/>
          <w:szCs w:val="28"/>
        </w:rPr>
        <w:t>565,5</w:t>
      </w:r>
      <w:r w:rsidRPr="007912B6">
        <w:rPr>
          <w:sz w:val="28"/>
          <w:szCs w:val="28"/>
        </w:rPr>
        <w:t xml:space="preserve"> тыс. рублей, дала заключения на </w:t>
      </w:r>
      <w:r w:rsidR="00600D81">
        <w:rPr>
          <w:sz w:val="28"/>
          <w:szCs w:val="28"/>
        </w:rPr>
        <w:t>37</w:t>
      </w:r>
      <w:r w:rsidRPr="007912B6">
        <w:rPr>
          <w:sz w:val="28"/>
          <w:szCs w:val="28"/>
        </w:rPr>
        <w:t xml:space="preserve">проектов нормативных правовых актов. В процессе осуществления внешнего муниципального финансового контроля проверками было охвачено </w:t>
      </w:r>
      <w:r w:rsidR="00600D81">
        <w:rPr>
          <w:sz w:val="28"/>
          <w:szCs w:val="28"/>
        </w:rPr>
        <w:t>16</w:t>
      </w:r>
      <w:r w:rsidR="000F70A4" w:rsidRPr="007912B6">
        <w:rPr>
          <w:sz w:val="28"/>
          <w:szCs w:val="28"/>
        </w:rPr>
        <w:t xml:space="preserve"> </w:t>
      </w:r>
      <w:r w:rsidRPr="007912B6">
        <w:rPr>
          <w:sz w:val="28"/>
          <w:szCs w:val="28"/>
        </w:rPr>
        <w:t xml:space="preserve">объектов контроля, из которых  – </w:t>
      </w:r>
      <w:r w:rsidR="006C3CC0" w:rsidRPr="007912B6">
        <w:rPr>
          <w:sz w:val="28"/>
          <w:szCs w:val="28"/>
        </w:rPr>
        <w:t xml:space="preserve"> </w:t>
      </w:r>
      <w:r w:rsidR="00600D81">
        <w:rPr>
          <w:sz w:val="28"/>
          <w:szCs w:val="28"/>
        </w:rPr>
        <w:t>11</w:t>
      </w:r>
      <w:r w:rsidR="00E25583" w:rsidRPr="007912B6">
        <w:rPr>
          <w:sz w:val="28"/>
          <w:szCs w:val="28"/>
        </w:rPr>
        <w:t xml:space="preserve"> </w:t>
      </w:r>
      <w:r w:rsidRPr="007912B6">
        <w:rPr>
          <w:sz w:val="28"/>
          <w:szCs w:val="28"/>
        </w:rPr>
        <w:t>о</w:t>
      </w:r>
      <w:r w:rsidR="000F70A4" w:rsidRPr="007912B6">
        <w:rPr>
          <w:sz w:val="28"/>
          <w:szCs w:val="28"/>
        </w:rPr>
        <w:t xml:space="preserve">рганы местного самоуправления, </w:t>
      </w:r>
      <w:r w:rsidR="00600D81">
        <w:rPr>
          <w:sz w:val="28"/>
          <w:szCs w:val="28"/>
        </w:rPr>
        <w:t>4</w:t>
      </w:r>
      <w:r w:rsidRPr="007912B6">
        <w:rPr>
          <w:sz w:val="28"/>
          <w:szCs w:val="28"/>
        </w:rPr>
        <w:t xml:space="preserve"> — муниципальн</w:t>
      </w:r>
      <w:r w:rsidR="006C3CC0" w:rsidRPr="007912B6">
        <w:rPr>
          <w:sz w:val="28"/>
          <w:szCs w:val="28"/>
        </w:rPr>
        <w:t>ые</w:t>
      </w:r>
      <w:r w:rsidRPr="007912B6">
        <w:rPr>
          <w:sz w:val="28"/>
          <w:szCs w:val="28"/>
        </w:rPr>
        <w:t xml:space="preserve"> бюджетн</w:t>
      </w:r>
      <w:r w:rsidR="006C3CC0" w:rsidRPr="007912B6">
        <w:rPr>
          <w:sz w:val="28"/>
          <w:szCs w:val="28"/>
        </w:rPr>
        <w:t>ые</w:t>
      </w:r>
      <w:r w:rsidRPr="007912B6">
        <w:rPr>
          <w:sz w:val="28"/>
          <w:szCs w:val="28"/>
        </w:rPr>
        <w:t xml:space="preserve"> учреждение</w:t>
      </w:r>
      <w:r w:rsidR="00600D81">
        <w:rPr>
          <w:sz w:val="28"/>
          <w:szCs w:val="28"/>
        </w:rPr>
        <w:t>, 1- унитарное предприятие</w:t>
      </w:r>
      <w:r w:rsidRPr="007912B6">
        <w:rPr>
          <w:sz w:val="28"/>
          <w:szCs w:val="28"/>
        </w:rPr>
        <w:t>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По итогам проверок КСП </w:t>
      </w:r>
      <w:r w:rsidR="006C3CC0" w:rsidRPr="007912B6">
        <w:rPr>
          <w:sz w:val="28"/>
          <w:szCs w:val="28"/>
        </w:rPr>
        <w:t>города Клинцы</w:t>
      </w:r>
      <w:r w:rsidRPr="007912B6">
        <w:rPr>
          <w:sz w:val="28"/>
          <w:szCs w:val="28"/>
        </w:rPr>
        <w:t xml:space="preserve"> зафиксировала </w:t>
      </w:r>
      <w:r w:rsidR="00F708D7">
        <w:rPr>
          <w:sz w:val="28"/>
          <w:szCs w:val="28"/>
        </w:rPr>
        <w:t>36 случ</w:t>
      </w:r>
      <w:r w:rsidR="00331740">
        <w:rPr>
          <w:sz w:val="28"/>
          <w:szCs w:val="28"/>
        </w:rPr>
        <w:t>ае</w:t>
      </w:r>
      <w:r w:rsidR="00F708D7">
        <w:rPr>
          <w:sz w:val="28"/>
          <w:szCs w:val="28"/>
        </w:rPr>
        <w:t>в</w:t>
      </w:r>
      <w:r w:rsidRPr="007912B6">
        <w:rPr>
          <w:sz w:val="28"/>
          <w:szCs w:val="28"/>
        </w:rPr>
        <w:t>, связанны</w:t>
      </w:r>
      <w:r w:rsidR="00EF3227">
        <w:rPr>
          <w:sz w:val="28"/>
          <w:szCs w:val="28"/>
        </w:rPr>
        <w:t>х</w:t>
      </w:r>
      <w:r w:rsidRPr="007912B6">
        <w:rPr>
          <w:sz w:val="28"/>
          <w:szCs w:val="28"/>
        </w:rPr>
        <w:t xml:space="preserve"> с неэффективным использованием бюджетных средств на общую </w:t>
      </w:r>
      <w:r w:rsidRPr="007912B6">
        <w:rPr>
          <w:sz w:val="28"/>
          <w:szCs w:val="28"/>
        </w:rPr>
        <w:lastRenderedPageBreak/>
        <w:t xml:space="preserve">сумму </w:t>
      </w:r>
      <w:r w:rsidR="00F708D7">
        <w:rPr>
          <w:sz w:val="28"/>
          <w:szCs w:val="28"/>
        </w:rPr>
        <w:t>565,5</w:t>
      </w:r>
      <w:r w:rsidRPr="007912B6">
        <w:rPr>
          <w:sz w:val="28"/>
          <w:szCs w:val="28"/>
        </w:rPr>
        <w:t xml:space="preserve"> тыс. рублей, </w:t>
      </w:r>
      <w:r w:rsidR="00B27578" w:rsidRPr="007912B6">
        <w:rPr>
          <w:sz w:val="28"/>
          <w:szCs w:val="28"/>
        </w:rPr>
        <w:t xml:space="preserve"> расходы с </w:t>
      </w:r>
      <w:r w:rsidRPr="007912B6">
        <w:rPr>
          <w:sz w:val="28"/>
          <w:szCs w:val="28"/>
        </w:rPr>
        <w:t xml:space="preserve"> аналогичн</w:t>
      </w:r>
      <w:r w:rsidR="00B27578" w:rsidRPr="007912B6">
        <w:rPr>
          <w:sz w:val="28"/>
          <w:szCs w:val="28"/>
        </w:rPr>
        <w:t>ым показателем</w:t>
      </w:r>
      <w:r w:rsidRPr="007912B6">
        <w:rPr>
          <w:sz w:val="28"/>
          <w:szCs w:val="28"/>
        </w:rPr>
        <w:t xml:space="preserve"> 20</w:t>
      </w:r>
      <w:r w:rsidR="00B27578" w:rsidRPr="007912B6">
        <w:rPr>
          <w:sz w:val="28"/>
          <w:szCs w:val="28"/>
        </w:rPr>
        <w:t>2</w:t>
      </w:r>
      <w:r w:rsidR="00F708D7">
        <w:rPr>
          <w:sz w:val="28"/>
          <w:szCs w:val="28"/>
        </w:rPr>
        <w:t>1</w:t>
      </w:r>
      <w:r w:rsidRPr="007912B6">
        <w:rPr>
          <w:sz w:val="28"/>
          <w:szCs w:val="28"/>
        </w:rPr>
        <w:t xml:space="preserve"> года</w:t>
      </w:r>
      <w:r w:rsidR="00B27578" w:rsidRPr="007912B6">
        <w:rPr>
          <w:sz w:val="28"/>
          <w:szCs w:val="28"/>
        </w:rPr>
        <w:t xml:space="preserve"> уменьшились  в </w:t>
      </w:r>
      <w:r w:rsidR="00F708D7">
        <w:rPr>
          <w:sz w:val="28"/>
          <w:szCs w:val="28"/>
        </w:rPr>
        <w:t>2</w:t>
      </w:r>
      <w:r w:rsidR="00B27578" w:rsidRPr="007912B6">
        <w:rPr>
          <w:sz w:val="28"/>
          <w:szCs w:val="28"/>
        </w:rPr>
        <w:t xml:space="preserve"> раза</w:t>
      </w:r>
      <w:r w:rsidRPr="007912B6">
        <w:rPr>
          <w:sz w:val="28"/>
          <w:szCs w:val="28"/>
        </w:rPr>
        <w:t>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Как показывает анализ, основная доля неэффективных расходов приходится на уплату исполнительных листов и других взысканий к органам власти.</w:t>
      </w:r>
    </w:p>
    <w:p w:rsidR="00117877" w:rsidRPr="007912B6" w:rsidRDefault="00117877" w:rsidP="009D3B77">
      <w:pPr>
        <w:pStyle w:val="a3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 </w:t>
      </w:r>
      <w:r w:rsidR="00F936D7" w:rsidRPr="007912B6">
        <w:rPr>
          <w:sz w:val="28"/>
          <w:szCs w:val="28"/>
        </w:rPr>
        <w:tab/>
      </w:r>
      <w:r w:rsidRPr="007912B6">
        <w:rPr>
          <w:sz w:val="28"/>
          <w:szCs w:val="28"/>
        </w:rPr>
        <w:t>В результате всех типов проверок, связанных с исполнением и планированием бюджета</w:t>
      </w:r>
      <w:r w:rsidR="00EF3227">
        <w:rPr>
          <w:sz w:val="28"/>
          <w:szCs w:val="28"/>
        </w:rPr>
        <w:t>,</w:t>
      </w:r>
      <w:r w:rsidRPr="007912B6">
        <w:rPr>
          <w:sz w:val="28"/>
          <w:szCs w:val="28"/>
        </w:rPr>
        <w:t xml:space="preserve"> КСП </w:t>
      </w:r>
      <w:r w:rsidR="00B27578" w:rsidRPr="007912B6">
        <w:rPr>
          <w:sz w:val="28"/>
          <w:szCs w:val="28"/>
        </w:rPr>
        <w:t xml:space="preserve">города Клинцы </w:t>
      </w:r>
      <w:r w:rsidRPr="007912B6">
        <w:rPr>
          <w:sz w:val="28"/>
          <w:szCs w:val="28"/>
        </w:rPr>
        <w:t xml:space="preserve">подготовила </w:t>
      </w:r>
      <w:r w:rsidR="00B01F98">
        <w:rPr>
          <w:sz w:val="28"/>
          <w:szCs w:val="28"/>
        </w:rPr>
        <w:t>10</w:t>
      </w:r>
      <w:r w:rsidRPr="007912B6">
        <w:rPr>
          <w:sz w:val="28"/>
          <w:szCs w:val="28"/>
        </w:rPr>
        <w:t>заключени</w:t>
      </w:r>
      <w:r w:rsidR="00B27578" w:rsidRPr="007912B6">
        <w:rPr>
          <w:sz w:val="28"/>
          <w:szCs w:val="28"/>
        </w:rPr>
        <w:t>й</w:t>
      </w:r>
      <w:r w:rsidRPr="007912B6">
        <w:rPr>
          <w:sz w:val="28"/>
          <w:szCs w:val="28"/>
        </w:rPr>
        <w:t xml:space="preserve">, </w:t>
      </w:r>
      <w:r w:rsidR="00B01F98">
        <w:rPr>
          <w:sz w:val="28"/>
          <w:szCs w:val="28"/>
        </w:rPr>
        <w:t>6</w:t>
      </w:r>
      <w:r w:rsidRPr="007912B6">
        <w:rPr>
          <w:sz w:val="28"/>
          <w:szCs w:val="28"/>
        </w:rPr>
        <w:t xml:space="preserve"> актов. Направлено 6 представлений объектам проверок, </w:t>
      </w:r>
      <w:r w:rsidR="00B27578" w:rsidRPr="007912B6">
        <w:rPr>
          <w:sz w:val="28"/>
          <w:szCs w:val="28"/>
        </w:rPr>
        <w:t xml:space="preserve">22 </w:t>
      </w:r>
      <w:r w:rsidRPr="007912B6">
        <w:rPr>
          <w:sz w:val="28"/>
          <w:szCs w:val="28"/>
        </w:rPr>
        <w:t xml:space="preserve"> информационных пис</w:t>
      </w:r>
      <w:r w:rsidR="001D4C69">
        <w:rPr>
          <w:sz w:val="28"/>
          <w:szCs w:val="28"/>
        </w:rPr>
        <w:t>ь</w:t>
      </w:r>
      <w:r w:rsidRPr="007912B6">
        <w:rPr>
          <w:sz w:val="28"/>
          <w:szCs w:val="28"/>
        </w:rPr>
        <w:t>м</w:t>
      </w:r>
      <w:r w:rsidR="001D4C69">
        <w:rPr>
          <w:sz w:val="28"/>
          <w:szCs w:val="28"/>
        </w:rPr>
        <w:t>а</w:t>
      </w:r>
      <w:r w:rsidRPr="007912B6">
        <w:rPr>
          <w:sz w:val="28"/>
          <w:szCs w:val="28"/>
        </w:rPr>
        <w:t xml:space="preserve"> (из них в органы власти</w:t>
      </w:r>
      <w:r w:rsidR="00B27578" w:rsidRPr="007912B6">
        <w:rPr>
          <w:sz w:val="28"/>
          <w:szCs w:val="28"/>
        </w:rPr>
        <w:t>-22</w:t>
      </w:r>
      <w:r w:rsidRPr="007912B6">
        <w:rPr>
          <w:sz w:val="28"/>
          <w:szCs w:val="28"/>
        </w:rPr>
        <w:t xml:space="preserve">). Внесено </w:t>
      </w:r>
      <w:r w:rsidR="00B01F98">
        <w:rPr>
          <w:sz w:val="28"/>
          <w:szCs w:val="28"/>
        </w:rPr>
        <w:t>36</w:t>
      </w:r>
      <w:r w:rsidR="002356B4" w:rsidRPr="007912B6">
        <w:rPr>
          <w:sz w:val="28"/>
          <w:szCs w:val="28"/>
        </w:rPr>
        <w:t xml:space="preserve"> </w:t>
      </w:r>
      <w:r w:rsidR="0021534C">
        <w:rPr>
          <w:sz w:val="28"/>
          <w:szCs w:val="28"/>
        </w:rPr>
        <w:t>предложени</w:t>
      </w:r>
      <w:r w:rsidR="00331740">
        <w:rPr>
          <w:sz w:val="28"/>
          <w:szCs w:val="28"/>
        </w:rPr>
        <w:t>й</w:t>
      </w:r>
      <w:r w:rsidRPr="007912B6">
        <w:rPr>
          <w:sz w:val="28"/>
          <w:szCs w:val="28"/>
        </w:rPr>
        <w:t xml:space="preserve"> по результатам проведенных контрольных и экспертно-аналитических мероприятий.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По результатам проведенных экспертно-аналитических мероприятий подготовлено </w:t>
      </w:r>
      <w:r w:rsidR="002356B4" w:rsidRPr="007912B6">
        <w:rPr>
          <w:sz w:val="28"/>
          <w:szCs w:val="28"/>
        </w:rPr>
        <w:t>10</w:t>
      </w:r>
      <w:r w:rsidRPr="007912B6">
        <w:rPr>
          <w:sz w:val="28"/>
          <w:szCs w:val="28"/>
        </w:rPr>
        <w:t xml:space="preserve"> заключений, из них в рамках:</w:t>
      </w:r>
    </w:p>
    <w:p w:rsidR="00117877" w:rsidRPr="007912B6" w:rsidRDefault="00117877" w:rsidP="009D3B77">
      <w:pPr>
        <w:pStyle w:val="a3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— экспертизы проектов решений </w:t>
      </w:r>
      <w:proofErr w:type="spellStart"/>
      <w:r w:rsidR="002356B4" w:rsidRPr="007912B6">
        <w:rPr>
          <w:sz w:val="28"/>
          <w:szCs w:val="28"/>
        </w:rPr>
        <w:t>Клинцовского</w:t>
      </w:r>
      <w:proofErr w:type="spellEnd"/>
      <w:r w:rsidR="002356B4" w:rsidRPr="007912B6">
        <w:rPr>
          <w:sz w:val="28"/>
          <w:szCs w:val="28"/>
        </w:rPr>
        <w:t xml:space="preserve"> городского</w:t>
      </w:r>
      <w:r w:rsidRPr="007912B6">
        <w:rPr>
          <w:sz w:val="28"/>
          <w:szCs w:val="28"/>
        </w:rPr>
        <w:t xml:space="preserve"> Совета народных депутатов –</w:t>
      </w:r>
      <w:r w:rsidR="002356B4" w:rsidRPr="007912B6">
        <w:rPr>
          <w:sz w:val="28"/>
          <w:szCs w:val="28"/>
        </w:rPr>
        <w:t>1</w:t>
      </w:r>
      <w:r w:rsidR="00F936D7" w:rsidRPr="007912B6">
        <w:rPr>
          <w:sz w:val="28"/>
          <w:szCs w:val="28"/>
        </w:rPr>
        <w:t>0</w:t>
      </w:r>
      <w:r w:rsidR="002356B4" w:rsidRPr="007912B6">
        <w:rPr>
          <w:sz w:val="28"/>
          <w:szCs w:val="28"/>
        </w:rPr>
        <w:t xml:space="preserve"> </w:t>
      </w:r>
      <w:r w:rsidRPr="007912B6">
        <w:rPr>
          <w:sz w:val="28"/>
          <w:szCs w:val="28"/>
        </w:rPr>
        <w:t>заключени</w:t>
      </w:r>
      <w:r w:rsidR="00F936D7" w:rsidRPr="007912B6">
        <w:rPr>
          <w:sz w:val="28"/>
          <w:szCs w:val="28"/>
        </w:rPr>
        <w:t>й</w:t>
      </w:r>
      <w:r w:rsidRPr="007912B6">
        <w:rPr>
          <w:sz w:val="28"/>
          <w:szCs w:val="28"/>
        </w:rPr>
        <w:t>;</w:t>
      </w:r>
    </w:p>
    <w:p w:rsidR="00117877" w:rsidRPr="007912B6" w:rsidRDefault="00117877" w:rsidP="009D3B77">
      <w:pPr>
        <w:pStyle w:val="a3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— внешней проверки годового отчета об исполнении бюджета</w:t>
      </w:r>
      <w:r w:rsidR="002356B4" w:rsidRPr="007912B6">
        <w:rPr>
          <w:sz w:val="28"/>
          <w:szCs w:val="28"/>
        </w:rPr>
        <w:t xml:space="preserve"> городского округа</w:t>
      </w:r>
      <w:r w:rsidRPr="007912B6">
        <w:rPr>
          <w:sz w:val="28"/>
          <w:szCs w:val="28"/>
        </w:rPr>
        <w:t>,  внешней проверки бюджетной отчетности главных администраторов бюджетных средств за 20</w:t>
      </w:r>
      <w:r w:rsidR="002356B4" w:rsidRPr="007912B6">
        <w:rPr>
          <w:sz w:val="28"/>
          <w:szCs w:val="28"/>
        </w:rPr>
        <w:t>2</w:t>
      </w:r>
      <w:r w:rsidR="00B01F98">
        <w:rPr>
          <w:sz w:val="28"/>
          <w:szCs w:val="28"/>
        </w:rPr>
        <w:t>2</w:t>
      </w:r>
      <w:r w:rsidRPr="007912B6">
        <w:rPr>
          <w:sz w:val="28"/>
          <w:szCs w:val="28"/>
        </w:rPr>
        <w:t xml:space="preserve"> год – </w:t>
      </w:r>
      <w:r w:rsidR="002356B4" w:rsidRPr="007912B6">
        <w:rPr>
          <w:sz w:val="28"/>
          <w:szCs w:val="28"/>
        </w:rPr>
        <w:t>6</w:t>
      </w:r>
      <w:r w:rsidRPr="007912B6">
        <w:rPr>
          <w:sz w:val="28"/>
          <w:szCs w:val="28"/>
        </w:rPr>
        <w:t xml:space="preserve"> заключени</w:t>
      </w:r>
      <w:r w:rsidR="002356B4" w:rsidRPr="007912B6">
        <w:rPr>
          <w:sz w:val="28"/>
          <w:szCs w:val="28"/>
        </w:rPr>
        <w:t>й и 1 сводное заключение</w:t>
      </w:r>
      <w:r w:rsidRPr="007912B6">
        <w:rPr>
          <w:sz w:val="28"/>
          <w:szCs w:val="28"/>
        </w:rPr>
        <w:t>;</w:t>
      </w:r>
    </w:p>
    <w:p w:rsidR="00117877" w:rsidRPr="007912B6" w:rsidRDefault="00117877" w:rsidP="009D3B77">
      <w:pPr>
        <w:pStyle w:val="a3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— мониторинга исполнения бюджета</w:t>
      </w:r>
      <w:r w:rsidR="002356B4" w:rsidRPr="007912B6">
        <w:rPr>
          <w:sz w:val="28"/>
          <w:szCs w:val="28"/>
        </w:rPr>
        <w:t xml:space="preserve"> городского округа </w:t>
      </w:r>
      <w:r w:rsidRPr="007912B6">
        <w:rPr>
          <w:sz w:val="28"/>
          <w:szCs w:val="28"/>
        </w:rPr>
        <w:t>в 1 квартале, 1 полугодии и за 9 месяцев 202</w:t>
      </w:r>
      <w:r w:rsidR="00683DB8">
        <w:rPr>
          <w:sz w:val="28"/>
          <w:szCs w:val="28"/>
        </w:rPr>
        <w:t>2</w:t>
      </w:r>
      <w:r w:rsidRPr="007912B6">
        <w:rPr>
          <w:sz w:val="28"/>
          <w:szCs w:val="28"/>
        </w:rPr>
        <w:t xml:space="preserve"> года – </w:t>
      </w:r>
      <w:r w:rsidR="002356B4" w:rsidRPr="007912B6">
        <w:rPr>
          <w:sz w:val="28"/>
          <w:szCs w:val="28"/>
        </w:rPr>
        <w:t>3</w:t>
      </w:r>
      <w:r w:rsidRPr="007912B6">
        <w:rPr>
          <w:sz w:val="28"/>
          <w:szCs w:val="28"/>
        </w:rPr>
        <w:t xml:space="preserve"> заключени</w:t>
      </w:r>
      <w:r w:rsidR="002356B4" w:rsidRPr="007912B6">
        <w:rPr>
          <w:sz w:val="28"/>
          <w:szCs w:val="28"/>
        </w:rPr>
        <w:t>я</w:t>
      </w:r>
      <w:r w:rsidRPr="007912B6">
        <w:rPr>
          <w:sz w:val="28"/>
          <w:szCs w:val="28"/>
        </w:rPr>
        <w:t>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Согласно новой стратегии развития Счетной палаты РФ на 2018-2024 годы главная цель проверок – не просто выявить нарушения, а полностью их устранить или минимизировать их негативное влияние на бюджетную сферу.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Для этого руководителям проверяемых организаций по итогам проверок направляются представления и предписания. Документы содержат требования о пресечении выявленных нарушений, возмещении причиненного ущерба и привлечении к ответственности виновных лиц</w:t>
      </w:r>
      <w:r w:rsidR="002356B4" w:rsidRPr="007912B6">
        <w:rPr>
          <w:sz w:val="28"/>
          <w:szCs w:val="28"/>
        </w:rPr>
        <w:t>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Общий объем проверенных средств составил </w:t>
      </w:r>
      <w:r w:rsidR="00683DB8">
        <w:rPr>
          <w:sz w:val="28"/>
          <w:szCs w:val="28"/>
        </w:rPr>
        <w:t>280 </w:t>
      </w:r>
      <w:r w:rsidR="000454B9">
        <w:rPr>
          <w:sz w:val="28"/>
          <w:szCs w:val="28"/>
        </w:rPr>
        <w:t>3</w:t>
      </w:r>
      <w:r w:rsidR="00683DB8">
        <w:rPr>
          <w:sz w:val="28"/>
          <w:szCs w:val="28"/>
        </w:rPr>
        <w:t>59,4</w:t>
      </w:r>
      <w:r w:rsidRPr="007912B6">
        <w:rPr>
          <w:sz w:val="28"/>
          <w:szCs w:val="28"/>
        </w:rPr>
        <w:t xml:space="preserve"> тыс. рублей, в том числе </w:t>
      </w:r>
      <w:r w:rsidR="00683DB8">
        <w:rPr>
          <w:sz w:val="28"/>
          <w:szCs w:val="28"/>
        </w:rPr>
        <w:t>8396,5</w:t>
      </w:r>
      <w:r w:rsidR="002356B4" w:rsidRPr="007912B6">
        <w:rPr>
          <w:sz w:val="28"/>
          <w:szCs w:val="28"/>
        </w:rPr>
        <w:t xml:space="preserve"> тыс. рублей средства </w:t>
      </w:r>
      <w:r w:rsidR="0021534C">
        <w:rPr>
          <w:sz w:val="28"/>
          <w:szCs w:val="28"/>
        </w:rPr>
        <w:t>областного</w:t>
      </w:r>
      <w:r w:rsidR="002356B4" w:rsidRPr="007912B6">
        <w:rPr>
          <w:sz w:val="28"/>
          <w:szCs w:val="28"/>
        </w:rPr>
        <w:t xml:space="preserve"> бюджета (</w:t>
      </w:r>
      <w:r w:rsidR="00683DB8">
        <w:rPr>
          <w:sz w:val="28"/>
          <w:szCs w:val="28"/>
        </w:rPr>
        <w:t>3,0</w:t>
      </w:r>
      <w:r w:rsidR="002356B4" w:rsidRPr="007912B6">
        <w:rPr>
          <w:sz w:val="28"/>
          <w:szCs w:val="28"/>
        </w:rPr>
        <w:t xml:space="preserve"> %),</w:t>
      </w:r>
      <w:r w:rsidR="00683DB8">
        <w:rPr>
          <w:sz w:val="28"/>
          <w:szCs w:val="28"/>
        </w:rPr>
        <w:t xml:space="preserve"> </w:t>
      </w:r>
      <w:r w:rsidR="00B03C58">
        <w:rPr>
          <w:sz w:val="28"/>
          <w:szCs w:val="28"/>
        </w:rPr>
        <w:t>10</w:t>
      </w:r>
      <w:r w:rsidR="000454B9">
        <w:rPr>
          <w:sz w:val="28"/>
          <w:szCs w:val="28"/>
        </w:rPr>
        <w:t>4</w:t>
      </w:r>
      <w:r w:rsidR="00B03C58">
        <w:rPr>
          <w:sz w:val="28"/>
          <w:szCs w:val="28"/>
        </w:rPr>
        <w:t> </w:t>
      </w:r>
      <w:r w:rsidR="000454B9">
        <w:rPr>
          <w:sz w:val="28"/>
          <w:szCs w:val="28"/>
        </w:rPr>
        <w:t>0</w:t>
      </w:r>
      <w:r w:rsidR="00B03C58">
        <w:rPr>
          <w:sz w:val="28"/>
          <w:szCs w:val="28"/>
        </w:rPr>
        <w:t>07,3</w:t>
      </w:r>
      <w:r w:rsidRPr="007912B6">
        <w:rPr>
          <w:sz w:val="28"/>
          <w:szCs w:val="28"/>
        </w:rPr>
        <w:t xml:space="preserve"> тыс. рублей — средства </w:t>
      </w:r>
      <w:r w:rsidR="00B03C58">
        <w:rPr>
          <w:sz w:val="28"/>
          <w:szCs w:val="28"/>
        </w:rPr>
        <w:t>городского бюджета</w:t>
      </w:r>
      <w:r w:rsidR="00F936D7" w:rsidRPr="007912B6">
        <w:rPr>
          <w:sz w:val="28"/>
          <w:szCs w:val="28"/>
        </w:rPr>
        <w:t xml:space="preserve"> </w:t>
      </w:r>
      <w:r w:rsidRPr="007912B6">
        <w:rPr>
          <w:sz w:val="28"/>
          <w:szCs w:val="28"/>
        </w:rPr>
        <w:t>(</w:t>
      </w:r>
      <w:r w:rsidR="00B03C58">
        <w:rPr>
          <w:sz w:val="28"/>
          <w:szCs w:val="28"/>
        </w:rPr>
        <w:t>37,1</w:t>
      </w:r>
      <w:r w:rsidRPr="007912B6">
        <w:rPr>
          <w:sz w:val="28"/>
          <w:szCs w:val="28"/>
        </w:rPr>
        <w:t xml:space="preserve"> %)</w:t>
      </w:r>
      <w:r w:rsidR="00B03C58">
        <w:rPr>
          <w:sz w:val="28"/>
          <w:szCs w:val="28"/>
        </w:rPr>
        <w:t>,</w:t>
      </w:r>
      <w:r w:rsidR="00B03C58" w:rsidRPr="00B03C58">
        <w:rPr>
          <w:sz w:val="28"/>
          <w:szCs w:val="28"/>
        </w:rPr>
        <w:t xml:space="preserve"> </w:t>
      </w:r>
      <w:r w:rsidR="00B03C58">
        <w:rPr>
          <w:sz w:val="28"/>
          <w:szCs w:val="28"/>
        </w:rPr>
        <w:t xml:space="preserve">167 955,6 тыс. рублей, </w:t>
      </w:r>
      <w:r w:rsidR="00B03C58" w:rsidRPr="009C2FE9">
        <w:rPr>
          <w:sz w:val="28"/>
          <w:szCs w:val="28"/>
        </w:rPr>
        <w:t>средства унитарных и иных организаций  с долей участия муниципальных образований</w:t>
      </w:r>
      <w:r w:rsidR="00B03C58">
        <w:rPr>
          <w:sz w:val="28"/>
          <w:szCs w:val="28"/>
        </w:rPr>
        <w:t xml:space="preserve"> (59,9%)</w:t>
      </w:r>
      <w:r w:rsidRPr="007912B6">
        <w:rPr>
          <w:sz w:val="28"/>
          <w:szCs w:val="28"/>
        </w:rPr>
        <w:t>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В отчетном периоде проведено </w:t>
      </w:r>
      <w:r w:rsidR="00360DB0" w:rsidRPr="007912B6">
        <w:rPr>
          <w:sz w:val="28"/>
          <w:szCs w:val="28"/>
        </w:rPr>
        <w:t>6</w:t>
      </w:r>
      <w:r w:rsidRPr="007912B6">
        <w:rPr>
          <w:sz w:val="28"/>
          <w:szCs w:val="28"/>
        </w:rPr>
        <w:t xml:space="preserve"> </w:t>
      </w:r>
      <w:proofErr w:type="gramStart"/>
      <w:r w:rsidRPr="007912B6">
        <w:rPr>
          <w:sz w:val="28"/>
          <w:szCs w:val="28"/>
        </w:rPr>
        <w:t>контрольных</w:t>
      </w:r>
      <w:proofErr w:type="gramEnd"/>
      <w:r w:rsidRPr="007912B6">
        <w:rPr>
          <w:sz w:val="28"/>
          <w:szCs w:val="28"/>
        </w:rPr>
        <w:t xml:space="preserve"> мероприятия, в том числе одно совместное с Контрольно-счетной палатой Брянской области.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При проведении контрольных мероприятий особое внимание уделялось вопросам законности и эффективности (экономности и результативности) </w:t>
      </w:r>
      <w:r w:rsidRPr="007912B6">
        <w:rPr>
          <w:sz w:val="28"/>
          <w:szCs w:val="28"/>
        </w:rPr>
        <w:lastRenderedPageBreak/>
        <w:t>использования бюджетных средств, а также вопросам соблюдения объектами аудита (контроля) требований Федеральн</w:t>
      </w:r>
      <w:r w:rsidR="0021534C">
        <w:rPr>
          <w:sz w:val="28"/>
          <w:szCs w:val="28"/>
        </w:rPr>
        <w:t>ого</w:t>
      </w:r>
      <w:r w:rsidRPr="007912B6">
        <w:rPr>
          <w:sz w:val="28"/>
          <w:szCs w:val="28"/>
        </w:rPr>
        <w:t xml:space="preserve"> закон</w:t>
      </w:r>
      <w:r w:rsidR="0021534C">
        <w:rPr>
          <w:sz w:val="28"/>
          <w:szCs w:val="28"/>
        </w:rPr>
        <w:t>а</w:t>
      </w:r>
      <w:r w:rsidRPr="007912B6">
        <w:rPr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государственных, муниципальных нужд».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Всего по результатам контрольных мероприятий составлено </w:t>
      </w:r>
      <w:r w:rsidR="00683DB8">
        <w:rPr>
          <w:sz w:val="28"/>
          <w:szCs w:val="28"/>
        </w:rPr>
        <w:t>6</w:t>
      </w:r>
      <w:r w:rsidRPr="007912B6">
        <w:rPr>
          <w:sz w:val="28"/>
          <w:szCs w:val="28"/>
        </w:rPr>
        <w:t xml:space="preserve"> актов, внесено </w:t>
      </w:r>
      <w:r w:rsidR="00683DB8">
        <w:rPr>
          <w:sz w:val="28"/>
          <w:szCs w:val="28"/>
        </w:rPr>
        <w:t>21</w:t>
      </w:r>
      <w:r w:rsidR="00EA061D" w:rsidRPr="007912B6">
        <w:rPr>
          <w:sz w:val="28"/>
          <w:szCs w:val="28"/>
        </w:rPr>
        <w:t xml:space="preserve"> </w:t>
      </w:r>
      <w:r w:rsidRPr="007912B6">
        <w:rPr>
          <w:sz w:val="28"/>
          <w:szCs w:val="28"/>
        </w:rPr>
        <w:t>предложени</w:t>
      </w:r>
      <w:r w:rsidR="00683DB8">
        <w:rPr>
          <w:sz w:val="28"/>
          <w:szCs w:val="28"/>
        </w:rPr>
        <w:t>е</w:t>
      </w:r>
      <w:r w:rsidRPr="007912B6">
        <w:rPr>
          <w:sz w:val="28"/>
          <w:szCs w:val="28"/>
        </w:rPr>
        <w:t xml:space="preserve"> по устранению недостатков.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Несомненно, аудит в сфере закупок, который осуществляется в соответствии со статьей 98 Федерального закона от 05.04.2013 года № 44-ФЗ «О контрактной системе в сфере закупок товаров, работ, услуг для обеспечения государственных, муниципальных нужд» является одним из приоритетных направлений деятельности контрольных органов.</w:t>
      </w:r>
    </w:p>
    <w:p w:rsidR="00117877" w:rsidRPr="00E51E60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 В 202</w:t>
      </w:r>
      <w:r w:rsidR="00683DB8">
        <w:rPr>
          <w:sz w:val="28"/>
          <w:szCs w:val="28"/>
        </w:rPr>
        <w:t>2</w:t>
      </w:r>
      <w:r w:rsidRPr="007912B6">
        <w:rPr>
          <w:sz w:val="28"/>
          <w:szCs w:val="28"/>
        </w:rPr>
        <w:t xml:space="preserve"> году КСП </w:t>
      </w:r>
      <w:r w:rsidR="00EA061D" w:rsidRPr="007912B6">
        <w:rPr>
          <w:sz w:val="28"/>
          <w:szCs w:val="28"/>
        </w:rPr>
        <w:t>города Клинцы</w:t>
      </w:r>
      <w:r w:rsidRPr="007912B6">
        <w:rPr>
          <w:sz w:val="28"/>
          <w:szCs w:val="28"/>
        </w:rPr>
        <w:t xml:space="preserve"> данный аудит проводился в рамках </w:t>
      </w:r>
      <w:r w:rsidRPr="00E51E60">
        <w:rPr>
          <w:sz w:val="28"/>
          <w:szCs w:val="28"/>
        </w:rPr>
        <w:t>практически каждого контрольного мероприятия.</w:t>
      </w:r>
    </w:p>
    <w:p w:rsidR="00117877" w:rsidRPr="00E51E60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E51E60">
        <w:rPr>
          <w:sz w:val="28"/>
          <w:szCs w:val="28"/>
        </w:rPr>
        <w:t xml:space="preserve">Общее количество объектов контроля составило </w:t>
      </w:r>
      <w:r w:rsidR="00E51E60" w:rsidRPr="00E51E60">
        <w:rPr>
          <w:sz w:val="28"/>
          <w:szCs w:val="28"/>
        </w:rPr>
        <w:t>4</w:t>
      </w:r>
      <w:r w:rsidR="00EA061D" w:rsidRPr="00E51E60">
        <w:rPr>
          <w:sz w:val="28"/>
          <w:szCs w:val="28"/>
        </w:rPr>
        <w:t xml:space="preserve"> единиц</w:t>
      </w:r>
      <w:r w:rsidR="00EF1694">
        <w:rPr>
          <w:sz w:val="28"/>
          <w:szCs w:val="28"/>
        </w:rPr>
        <w:t>ы</w:t>
      </w:r>
      <w:r w:rsidR="00EF3227">
        <w:rPr>
          <w:sz w:val="28"/>
          <w:szCs w:val="28"/>
        </w:rPr>
        <w:t xml:space="preserve">. </w:t>
      </w:r>
      <w:r w:rsidR="00EA061D" w:rsidRPr="00E51E60">
        <w:rPr>
          <w:sz w:val="28"/>
          <w:szCs w:val="28"/>
        </w:rPr>
        <w:t xml:space="preserve"> </w:t>
      </w:r>
      <w:r w:rsidR="00E51E60" w:rsidRPr="00E51E60">
        <w:rPr>
          <w:sz w:val="28"/>
          <w:szCs w:val="28"/>
        </w:rPr>
        <w:t>В</w:t>
      </w:r>
      <w:r w:rsidR="00EA061D" w:rsidRPr="00E51E60">
        <w:rPr>
          <w:sz w:val="28"/>
          <w:szCs w:val="28"/>
        </w:rPr>
        <w:t xml:space="preserve"> 202</w:t>
      </w:r>
      <w:r w:rsidR="00A41339" w:rsidRPr="00E51E60">
        <w:rPr>
          <w:sz w:val="28"/>
          <w:szCs w:val="28"/>
        </w:rPr>
        <w:t>2</w:t>
      </w:r>
      <w:r w:rsidRPr="00E51E60">
        <w:rPr>
          <w:sz w:val="28"/>
          <w:szCs w:val="28"/>
        </w:rPr>
        <w:t xml:space="preserve"> году  финансов</w:t>
      </w:r>
      <w:r w:rsidR="00E51E60" w:rsidRPr="00E51E60">
        <w:rPr>
          <w:sz w:val="28"/>
          <w:szCs w:val="28"/>
        </w:rPr>
        <w:t>ых</w:t>
      </w:r>
      <w:r w:rsidRPr="00E51E60">
        <w:rPr>
          <w:sz w:val="28"/>
          <w:szCs w:val="28"/>
        </w:rPr>
        <w:t xml:space="preserve"> нарушени</w:t>
      </w:r>
      <w:r w:rsidR="00E51E60" w:rsidRPr="00E51E60">
        <w:rPr>
          <w:sz w:val="28"/>
          <w:szCs w:val="28"/>
        </w:rPr>
        <w:t>й</w:t>
      </w:r>
      <w:r w:rsidRPr="00E51E60">
        <w:rPr>
          <w:sz w:val="28"/>
          <w:szCs w:val="28"/>
        </w:rPr>
        <w:t xml:space="preserve"> </w:t>
      </w:r>
      <w:r w:rsidR="00E51E60" w:rsidRPr="00E51E60">
        <w:rPr>
          <w:sz w:val="28"/>
          <w:szCs w:val="28"/>
        </w:rPr>
        <w:t>не выявлено.</w:t>
      </w:r>
    </w:p>
    <w:p w:rsidR="00117877" w:rsidRPr="007912B6" w:rsidRDefault="00EA061D" w:rsidP="00654C0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В</w:t>
      </w:r>
      <w:r w:rsidR="00117877" w:rsidRPr="007912B6">
        <w:rPr>
          <w:sz w:val="28"/>
          <w:szCs w:val="28"/>
        </w:rPr>
        <w:t xml:space="preserve">ыявленными </w:t>
      </w:r>
      <w:r w:rsidRPr="007912B6">
        <w:rPr>
          <w:sz w:val="28"/>
          <w:szCs w:val="28"/>
        </w:rPr>
        <w:t xml:space="preserve">нарушениями </w:t>
      </w:r>
      <w:r w:rsidR="00117877" w:rsidRPr="007912B6">
        <w:rPr>
          <w:sz w:val="28"/>
          <w:szCs w:val="28"/>
        </w:rPr>
        <w:t>в 202</w:t>
      </w:r>
      <w:r w:rsidR="00C13393">
        <w:rPr>
          <w:sz w:val="28"/>
          <w:szCs w:val="28"/>
        </w:rPr>
        <w:t>2</w:t>
      </w:r>
      <w:r w:rsidR="00117877" w:rsidRPr="007912B6">
        <w:rPr>
          <w:sz w:val="28"/>
          <w:szCs w:val="28"/>
        </w:rPr>
        <w:t xml:space="preserve"> году КСП </w:t>
      </w:r>
      <w:r w:rsidRPr="007912B6">
        <w:rPr>
          <w:sz w:val="28"/>
          <w:szCs w:val="28"/>
        </w:rPr>
        <w:t xml:space="preserve">города Клинцы </w:t>
      </w:r>
      <w:r w:rsidR="00117877" w:rsidRPr="007912B6">
        <w:rPr>
          <w:sz w:val="28"/>
          <w:szCs w:val="28"/>
        </w:rPr>
        <w:t xml:space="preserve"> при проведении контрольных мероприятий, являются следующие:</w:t>
      </w:r>
    </w:p>
    <w:p w:rsidR="00EA061D" w:rsidRPr="00C13393" w:rsidRDefault="00EA061D" w:rsidP="00165569">
      <w:pPr>
        <w:spacing w:after="0" w:line="240" w:lineRule="auto"/>
        <w:ind w:right="57" w:firstLine="567"/>
        <w:jc w:val="both"/>
        <w:rPr>
          <w:rFonts w:ascii="Times New Roman" w:eastAsiaTheme="minorEastAsia" w:hAnsi="Times New Roman" w:cs="Times New Roman"/>
          <w:iCs/>
          <w:color w:val="FF0000"/>
          <w:sz w:val="28"/>
          <w:szCs w:val="28"/>
        </w:rPr>
      </w:pPr>
      <w:r w:rsidRPr="00726DAC">
        <w:rPr>
          <w:rFonts w:ascii="Times New Roman" w:eastAsiaTheme="minorEastAsia" w:hAnsi="Times New Roman" w:cs="Times New Roman"/>
          <w:iCs/>
          <w:sz w:val="28"/>
          <w:szCs w:val="28"/>
        </w:rPr>
        <w:t>-</w:t>
      </w:r>
      <w:r w:rsidR="00165569" w:rsidRPr="001655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16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молодых семей – участников п</w:t>
      </w:r>
      <w:r w:rsidR="00165569" w:rsidRPr="0016556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одпрограммы</w:t>
      </w:r>
      <w:r w:rsidR="0016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569" w:rsidRPr="00C509B9">
        <w:rPr>
          <w:rFonts w:ascii="Times New Roman" w:eastAsia="Calibri" w:hAnsi="Times New Roman" w:cs="Times New Roman"/>
          <w:sz w:val="28"/>
          <w:szCs w:val="28"/>
        </w:rPr>
        <w:t xml:space="preserve">«Обеспечение жильем молодых семей в Брянской области» </w:t>
      </w:r>
      <w:r w:rsidR="00726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 с нарушением сроков </w:t>
      </w:r>
      <w:r w:rsidR="00F936D7" w:rsidRPr="00726DA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165569" w:rsidRPr="00726DAC">
        <w:rPr>
          <w:rFonts w:ascii="Times New Roman" w:eastAsiaTheme="minorEastAsia" w:hAnsi="Times New Roman" w:cs="Times New Roman"/>
          <w:iCs/>
          <w:sz w:val="28"/>
          <w:szCs w:val="28"/>
        </w:rPr>
        <w:t>8</w:t>
      </w:r>
      <w:r w:rsidR="00726DAC" w:rsidRPr="00726DA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нарушений</w:t>
      </w:r>
      <w:r w:rsidR="00726DAC"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  <w:r w:rsidR="00530451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(комите</w:t>
      </w:r>
      <w:r w:rsidR="00E51E60">
        <w:rPr>
          <w:rFonts w:ascii="Times New Roman" w:eastAsiaTheme="minorEastAsia" w:hAnsi="Times New Roman" w:cs="Times New Roman"/>
          <w:iCs/>
          <w:sz w:val="28"/>
          <w:szCs w:val="28"/>
        </w:rPr>
        <w:t>т</w:t>
      </w:r>
      <w:r w:rsidR="00530451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по управлению имуществом)</w:t>
      </w:r>
      <w:r w:rsidR="00726DAC"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:rsidR="00726DAC" w:rsidRPr="00726DAC" w:rsidRDefault="00EA061D" w:rsidP="00E51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r w:rsidRPr="005304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6DAC" w:rsidRPr="00530451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</w:t>
      </w:r>
      <w:r w:rsidR="00726DAC" w:rsidRPr="00726DAC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 о результатах деятельности муниципального бюджетног</w:t>
      </w:r>
      <w:r w:rsidR="00530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учреждения городского округа </w:t>
      </w:r>
      <w:r w:rsidR="00726DAC" w:rsidRPr="00726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 использовании закрепленного за ним муниципального имущест</w:t>
      </w:r>
      <w:r w:rsidR="00726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на начало и конец 2021 года </w:t>
      </w:r>
      <w:r w:rsidR="00726DAC" w:rsidRPr="00726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соответствует данным формы 0503730 «Баланс муниципального учреждения» </w:t>
      </w:r>
      <w:r w:rsidR="00E51E6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E51E6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30451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proofErr w:type="spellEnd"/>
      <w:r w:rsidR="00530451">
        <w:rPr>
          <w:rFonts w:ascii="Times New Roman" w:eastAsia="Times New Roman" w:hAnsi="Times New Roman" w:cs="Times New Roman"/>
          <w:sz w:val="28"/>
          <w:szCs w:val="28"/>
          <w:lang w:eastAsia="ru-RU"/>
        </w:rPr>
        <w:t>. 5);</w:t>
      </w:r>
    </w:p>
    <w:p w:rsidR="00726DAC" w:rsidRDefault="0066675A" w:rsidP="00E51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1E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51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0451" w:rsidRPr="00E51E60">
        <w:rPr>
          <w:rFonts w:ascii="Times New Roman" w:eastAsiaTheme="minorEastAsia" w:hAnsi="Times New Roman" w:cs="Times New Roman"/>
          <w:iCs/>
          <w:sz w:val="28"/>
          <w:szCs w:val="28"/>
        </w:rPr>
        <w:t>о</w:t>
      </w:r>
      <w:r w:rsidR="00530451" w:rsidRPr="00E5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тчет </w:t>
      </w:r>
      <w:r w:rsidR="00530451" w:rsidRPr="00726DAC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деятельности муниципального бюджетног</w:t>
      </w:r>
      <w:r w:rsidR="00530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учреждения городского округа </w:t>
      </w:r>
      <w:r w:rsidR="00530451" w:rsidRPr="00726DA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 использовании закрепленного за ним муниципального имущест</w:t>
      </w:r>
      <w:r w:rsidR="00530451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530451" w:rsidRPr="00726D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26DAC" w:rsidRPr="00726D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плановый показатель и фактическое исполнение за 2021 год  (субсидия на иные цели</w:t>
      </w:r>
      <w:proofErr w:type="gramStart"/>
      <w:r w:rsidR="00726DAC" w:rsidRPr="00726D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304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proofErr w:type="gramEnd"/>
      <w:r w:rsidR="00E51E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26DAC" w:rsidRPr="00726D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 соответствует данным формы 0503737 «Отчет об исполнении учреждением плана его финансово-хозяйственной деятельности, субсидии на иные цели» плановый показатель и фактическое исполнение за 2021 год </w:t>
      </w:r>
      <w:r w:rsidR="005304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spellStart"/>
      <w:r w:rsidR="005304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сош</w:t>
      </w:r>
      <w:proofErr w:type="spellEnd"/>
      <w:r w:rsidR="005304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5);</w:t>
      </w:r>
    </w:p>
    <w:p w:rsidR="00654C0D" w:rsidRDefault="00654C0D" w:rsidP="00E51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-неправильно оформлялись инвентарные карточки учета нефинансовых активов и карточки количественно-суммового учета материальных ценностей, не на всех инвентарных объектах есть инвентарные номера (сош.5)</w:t>
      </w:r>
      <w:r w:rsidR="00E356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654C0D" w:rsidRDefault="00654C0D" w:rsidP="00E51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в сети интернет </w:t>
      </w:r>
      <w:r w:rsidR="00E356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полном объеме размещались годовая бухгалтерская отчетность за 2021 год и сведения о проведенных в отношении государственного (муниципального) учрежд</w:t>
      </w:r>
      <w:r w:rsidR="00E2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ения контрольных мероприятиях  и</w:t>
      </w:r>
      <w:r w:rsidR="00E356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результатах (</w:t>
      </w:r>
      <w:proofErr w:type="spellStart"/>
      <w:r w:rsidR="00E356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мфц</w:t>
      </w:r>
      <w:proofErr w:type="spellEnd"/>
      <w:r w:rsidR="00BF50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E356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);</w:t>
      </w:r>
    </w:p>
    <w:p w:rsidR="00654C0D" w:rsidRDefault="00E3568C" w:rsidP="00E51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- </w:t>
      </w:r>
      <w:r w:rsidR="00BF50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отчете  о результате деятельности</w:t>
      </w:r>
      <w:r w:rsidR="00BF50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муниципального учреждения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и  об использовании зак</w:t>
      </w:r>
      <w:r w:rsidR="00BF50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епле</w:t>
      </w:r>
      <w:r w:rsidR="00BF50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ного </w:t>
      </w:r>
      <w:r w:rsidR="00BF50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 ним муниципального имущества, не отражено административное здание, находящееся на праве оперативного управления, переданное в безвозмездное пользование на начало 2021 года (</w:t>
      </w:r>
      <w:proofErr w:type="spellStart"/>
      <w:r w:rsidR="00BF50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мфц</w:t>
      </w:r>
      <w:proofErr w:type="spellEnd"/>
      <w:r w:rsidR="00BF50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.);</w:t>
      </w:r>
    </w:p>
    <w:p w:rsidR="00BF5014" w:rsidRDefault="00BF5014" w:rsidP="00E51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 бухгалтерско</w:t>
      </w:r>
      <w:r w:rsidR="00AC0C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отчетности  «Сведения о движении нефинансовых активов учреждения» на начало и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конец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2021 года, не отражено транспортное средство, числившегося на балансе учреждения (автомобиль лада Грант) (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мфц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.);</w:t>
      </w:r>
    </w:p>
    <w:p w:rsidR="00BF5014" w:rsidRDefault="00BF5014" w:rsidP="00E51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AC0C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несвоевременно размещены в сети интернет план финансово- хозяйственной деятельности и муниц</w:t>
      </w:r>
      <w:r w:rsidR="00E2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AC0C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пальное задание</w:t>
      </w:r>
      <w:r w:rsidR="00E2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proofErr w:type="spellStart"/>
      <w:r w:rsidR="00E2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мфц</w:t>
      </w:r>
      <w:proofErr w:type="spellEnd"/>
      <w:r w:rsidR="00E2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.);</w:t>
      </w:r>
    </w:p>
    <w:p w:rsidR="00E21B23" w:rsidRDefault="00E21B23" w:rsidP="00E51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учредителем не утверждена бухгалтерская отчетность и отчет муниципального унитарного предприятия за проверяемый период (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вкх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.);</w:t>
      </w:r>
    </w:p>
    <w:p w:rsidR="00E21B23" w:rsidRDefault="00E21B23" w:rsidP="00E51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не обеспечено осуществление государственной регистрации на недвижимое имущество (права хозяйственного ведения) на 132 объекта недвижимости (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вкх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.)</w:t>
      </w:r>
      <w:r w:rsidR="00AC15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AC1501" w:rsidRDefault="00AC1501" w:rsidP="00E51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не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верно были отнесены затраты по строительству канализационной сети ул. Бессарабова и реконструкции канализационной сети по ул.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Ромашина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 результате чего балансовая стоимость занижена (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вкх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);</w:t>
      </w:r>
    </w:p>
    <w:p w:rsidR="00AC1501" w:rsidRPr="00726DAC" w:rsidRDefault="00AC1501" w:rsidP="00E51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не заполнены регистры бухгалтерского учета (сош.7</w:t>
      </w:r>
      <w:r w:rsidR="00C825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826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ДШИ</w:t>
      </w:r>
      <w:r w:rsidR="00C825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им. Беляева)</w:t>
      </w:r>
      <w:r w:rsidR="00C826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17877" w:rsidRPr="00C825DA" w:rsidRDefault="00117877" w:rsidP="00726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5DA">
        <w:rPr>
          <w:rFonts w:ascii="Times New Roman" w:hAnsi="Times New Roman" w:cs="Times New Roman"/>
          <w:sz w:val="28"/>
          <w:szCs w:val="28"/>
        </w:rPr>
        <w:t>Важным принципом работы контрольно-счетных органов является гласность и открытость для общества.</w:t>
      </w:r>
      <w:r w:rsidR="00F936D7" w:rsidRPr="00C825DA">
        <w:rPr>
          <w:rFonts w:ascii="Times New Roman" w:hAnsi="Times New Roman" w:cs="Times New Roman"/>
          <w:sz w:val="28"/>
          <w:szCs w:val="28"/>
        </w:rPr>
        <w:tab/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Реализация принципа гласности и открытости в деятельности КСП </w:t>
      </w:r>
      <w:r w:rsidR="009D3B77" w:rsidRPr="007912B6">
        <w:rPr>
          <w:sz w:val="28"/>
          <w:szCs w:val="28"/>
        </w:rPr>
        <w:t xml:space="preserve">города </w:t>
      </w:r>
      <w:proofErr w:type="gramStart"/>
      <w:r w:rsidR="009D3B77" w:rsidRPr="007912B6">
        <w:rPr>
          <w:sz w:val="28"/>
          <w:szCs w:val="28"/>
        </w:rPr>
        <w:t>Клинцы</w:t>
      </w:r>
      <w:proofErr w:type="gramEnd"/>
      <w:r w:rsidR="00F936D7" w:rsidRPr="007912B6">
        <w:rPr>
          <w:sz w:val="28"/>
          <w:szCs w:val="28"/>
        </w:rPr>
        <w:t xml:space="preserve"> </w:t>
      </w:r>
      <w:r w:rsidRPr="007912B6">
        <w:rPr>
          <w:sz w:val="28"/>
          <w:szCs w:val="28"/>
        </w:rPr>
        <w:t>как и в предыдущие годы, осуществлялась по различным направлениям.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912B6">
        <w:rPr>
          <w:sz w:val="28"/>
          <w:szCs w:val="28"/>
        </w:rPr>
        <w:t xml:space="preserve">В отчетном периоде КСП </w:t>
      </w:r>
      <w:r w:rsidR="009D3B77" w:rsidRPr="007912B6">
        <w:rPr>
          <w:sz w:val="28"/>
          <w:szCs w:val="28"/>
        </w:rPr>
        <w:t>города Клинцы</w:t>
      </w:r>
      <w:r w:rsidRPr="007912B6">
        <w:rPr>
          <w:sz w:val="28"/>
          <w:szCs w:val="28"/>
        </w:rPr>
        <w:t xml:space="preserve"> обеспечено размещение на официальном сайте КСП </w:t>
      </w:r>
      <w:r w:rsidR="009D3B77" w:rsidRPr="007912B6">
        <w:rPr>
          <w:sz w:val="28"/>
          <w:szCs w:val="28"/>
        </w:rPr>
        <w:t>города Клинцы</w:t>
      </w:r>
      <w:r w:rsidRPr="007912B6">
        <w:rPr>
          <w:sz w:val="28"/>
          <w:szCs w:val="28"/>
        </w:rPr>
        <w:t xml:space="preserve"> в информационно-телекоммуникационной сети Интернет (далее – официальный сайт) в форме открытых данных общедоступной информации о деятельности КСП </w:t>
      </w:r>
      <w:r w:rsidR="009D3B77" w:rsidRPr="007912B6">
        <w:rPr>
          <w:sz w:val="28"/>
          <w:szCs w:val="28"/>
        </w:rPr>
        <w:t>города Клинцы</w:t>
      </w:r>
      <w:r w:rsidRPr="007912B6">
        <w:rPr>
          <w:sz w:val="28"/>
          <w:szCs w:val="28"/>
        </w:rPr>
        <w:t xml:space="preserve"> и информации об итогах проведенных КСП </w:t>
      </w:r>
      <w:r w:rsidR="009D3B77" w:rsidRPr="007912B6">
        <w:rPr>
          <w:sz w:val="28"/>
          <w:szCs w:val="28"/>
        </w:rPr>
        <w:t xml:space="preserve">города Клинцы </w:t>
      </w:r>
      <w:r w:rsidRPr="007912B6">
        <w:rPr>
          <w:sz w:val="28"/>
          <w:szCs w:val="28"/>
        </w:rPr>
        <w:t xml:space="preserve"> контрольных и экспертно</w:t>
      </w:r>
      <w:r w:rsidRPr="007912B6">
        <w:rPr>
          <w:sz w:val="28"/>
          <w:szCs w:val="28"/>
        </w:rPr>
        <w:noBreakHyphen/>
        <w:t>аналитических мероприятий, а также принятых мерах по выполнению представлений (предписаний), внесенных по результатам проведенных мероприятий.</w:t>
      </w:r>
      <w:proofErr w:type="gramEnd"/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КСП </w:t>
      </w:r>
      <w:r w:rsidR="009D3B77" w:rsidRPr="007912B6">
        <w:rPr>
          <w:sz w:val="28"/>
          <w:szCs w:val="28"/>
        </w:rPr>
        <w:t>города Клинцы</w:t>
      </w:r>
      <w:r w:rsidRPr="007912B6">
        <w:rPr>
          <w:sz w:val="28"/>
          <w:szCs w:val="28"/>
        </w:rPr>
        <w:t xml:space="preserve"> в пределах полномочий участвует в мероприятиях, направленных на противодействие коррупции. Жалоб, сообщений граждан и организаций о случаях нарушений требований к служебному поведению и наличии конфликта интересов в отношении муниципальных служащих КСП </w:t>
      </w:r>
      <w:r w:rsidR="009D3B77" w:rsidRPr="007912B6">
        <w:rPr>
          <w:sz w:val="28"/>
          <w:szCs w:val="28"/>
        </w:rPr>
        <w:t xml:space="preserve">города Клинцы </w:t>
      </w:r>
      <w:r w:rsidRPr="007912B6">
        <w:rPr>
          <w:sz w:val="28"/>
          <w:szCs w:val="28"/>
        </w:rPr>
        <w:t xml:space="preserve"> не поступало.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Подводя итоги деятельности за 202</w:t>
      </w:r>
      <w:r w:rsidR="00C13393">
        <w:rPr>
          <w:sz w:val="28"/>
          <w:szCs w:val="28"/>
        </w:rPr>
        <w:t>2</w:t>
      </w:r>
      <w:r w:rsidRPr="007912B6">
        <w:rPr>
          <w:sz w:val="28"/>
          <w:szCs w:val="28"/>
        </w:rPr>
        <w:t xml:space="preserve"> год можно отметить, что основные функции, возложенные на КСП </w:t>
      </w:r>
      <w:r w:rsidR="009D3B77" w:rsidRPr="007912B6">
        <w:rPr>
          <w:sz w:val="28"/>
          <w:szCs w:val="28"/>
        </w:rPr>
        <w:t>города Клинцы</w:t>
      </w:r>
      <w:r w:rsidRPr="007912B6">
        <w:rPr>
          <w:sz w:val="28"/>
          <w:szCs w:val="28"/>
        </w:rPr>
        <w:t xml:space="preserve"> действующим </w:t>
      </w:r>
      <w:r w:rsidRPr="007912B6">
        <w:rPr>
          <w:sz w:val="28"/>
          <w:szCs w:val="28"/>
        </w:rPr>
        <w:lastRenderedPageBreak/>
        <w:t xml:space="preserve">законодательством и нормативными актами </w:t>
      </w:r>
      <w:proofErr w:type="spellStart"/>
      <w:r w:rsidR="009D3B77" w:rsidRPr="007912B6">
        <w:rPr>
          <w:sz w:val="28"/>
          <w:szCs w:val="28"/>
        </w:rPr>
        <w:t>Клинцовского</w:t>
      </w:r>
      <w:proofErr w:type="spellEnd"/>
      <w:r w:rsidR="009D3B77" w:rsidRPr="007912B6">
        <w:rPr>
          <w:sz w:val="28"/>
          <w:szCs w:val="28"/>
        </w:rPr>
        <w:t xml:space="preserve"> городского</w:t>
      </w:r>
      <w:r w:rsidRPr="007912B6">
        <w:rPr>
          <w:sz w:val="28"/>
          <w:szCs w:val="28"/>
        </w:rPr>
        <w:t xml:space="preserve"> Совета народных депутатов, а также утвержденным планом работы реализованы в полном объеме.</w:t>
      </w:r>
    </w:p>
    <w:p w:rsidR="00F56895" w:rsidRPr="002A0B67" w:rsidRDefault="00F56895" w:rsidP="00F568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B6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A0B67">
        <w:rPr>
          <w:rFonts w:ascii="Times New Roman" w:hAnsi="Times New Roman" w:cs="Times New Roman"/>
          <w:sz w:val="28"/>
          <w:szCs w:val="28"/>
        </w:rPr>
        <w:t>контрольно-счетной</w:t>
      </w:r>
      <w:proofErr w:type="gramEnd"/>
    </w:p>
    <w:p w:rsidR="00E2327C" w:rsidRPr="002A0B67" w:rsidRDefault="00F56895" w:rsidP="00F568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B67">
        <w:rPr>
          <w:rFonts w:ascii="Times New Roman" w:hAnsi="Times New Roman" w:cs="Times New Roman"/>
          <w:sz w:val="28"/>
          <w:szCs w:val="28"/>
        </w:rPr>
        <w:t xml:space="preserve"> палаты города Клинцы                                                              </w:t>
      </w:r>
      <w:proofErr w:type="spellStart"/>
      <w:r w:rsidRPr="002A0B67">
        <w:rPr>
          <w:rFonts w:ascii="Times New Roman" w:hAnsi="Times New Roman" w:cs="Times New Roman"/>
          <w:sz w:val="28"/>
          <w:szCs w:val="28"/>
        </w:rPr>
        <w:t>М.А.Титенко</w:t>
      </w:r>
      <w:proofErr w:type="spellEnd"/>
    </w:p>
    <w:sectPr w:rsidR="00E2327C" w:rsidRPr="002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20FC"/>
    <w:multiLevelType w:val="multilevel"/>
    <w:tmpl w:val="97AE8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">
    <w:nsid w:val="2FD963CA"/>
    <w:multiLevelType w:val="hybridMultilevel"/>
    <w:tmpl w:val="EDD48598"/>
    <w:lvl w:ilvl="0" w:tplc="67C68E0A">
      <w:start w:val="1"/>
      <w:numFmt w:val="decimal"/>
      <w:lvlText w:val="%1."/>
      <w:lvlJc w:val="left"/>
      <w:pPr>
        <w:ind w:left="13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77"/>
    <w:rsid w:val="000454B9"/>
    <w:rsid w:val="000F70A4"/>
    <w:rsid w:val="00117877"/>
    <w:rsid w:val="00165569"/>
    <w:rsid w:val="001C4199"/>
    <w:rsid w:val="001D4C69"/>
    <w:rsid w:val="001D77EF"/>
    <w:rsid w:val="0021534C"/>
    <w:rsid w:val="0023549D"/>
    <w:rsid w:val="002356B4"/>
    <w:rsid w:val="002A0B67"/>
    <w:rsid w:val="00331740"/>
    <w:rsid w:val="00360DB0"/>
    <w:rsid w:val="004803BA"/>
    <w:rsid w:val="00530451"/>
    <w:rsid w:val="00600D81"/>
    <w:rsid w:val="00654C0D"/>
    <w:rsid w:val="0066675A"/>
    <w:rsid w:val="00683DB8"/>
    <w:rsid w:val="006C3CC0"/>
    <w:rsid w:val="00726DAC"/>
    <w:rsid w:val="00751F65"/>
    <w:rsid w:val="007912B6"/>
    <w:rsid w:val="00801182"/>
    <w:rsid w:val="008E7BDE"/>
    <w:rsid w:val="009D3B77"/>
    <w:rsid w:val="00A41339"/>
    <w:rsid w:val="00AC0C67"/>
    <w:rsid w:val="00AC0DC0"/>
    <w:rsid w:val="00AC1501"/>
    <w:rsid w:val="00AC4792"/>
    <w:rsid w:val="00B01F98"/>
    <w:rsid w:val="00B03C58"/>
    <w:rsid w:val="00B27578"/>
    <w:rsid w:val="00B42F96"/>
    <w:rsid w:val="00BA6864"/>
    <w:rsid w:val="00BF5014"/>
    <w:rsid w:val="00C13393"/>
    <w:rsid w:val="00C825DA"/>
    <w:rsid w:val="00C826BC"/>
    <w:rsid w:val="00E21B23"/>
    <w:rsid w:val="00E2327C"/>
    <w:rsid w:val="00E25583"/>
    <w:rsid w:val="00E3568C"/>
    <w:rsid w:val="00E51E60"/>
    <w:rsid w:val="00E52048"/>
    <w:rsid w:val="00EA061D"/>
    <w:rsid w:val="00EF1694"/>
    <w:rsid w:val="00EF3227"/>
    <w:rsid w:val="00F4160B"/>
    <w:rsid w:val="00F56895"/>
    <w:rsid w:val="00F708D7"/>
    <w:rsid w:val="00F936D7"/>
    <w:rsid w:val="00FA44BE"/>
    <w:rsid w:val="00FD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ПАРАГРАФ,Bullet List,FooterText,numbered,Paragraphe de liste1,lp1,Абзац списка3,Цветной список - Акцент 11,СПИСОК,Второй абзац списка,Абзац списка11,Абзац списка для документа,Нумерация,List Paragraph,Bullet 1,Абзац списка2"/>
    <w:basedOn w:val="a"/>
    <w:link w:val="a5"/>
    <w:uiPriority w:val="34"/>
    <w:qFormat/>
    <w:rsid w:val="0066675A"/>
    <w:pPr>
      <w:spacing w:line="288" w:lineRule="auto"/>
      <w:ind w:left="720"/>
      <w:contextualSpacing/>
    </w:pPr>
    <w:rPr>
      <w:rFonts w:eastAsiaTheme="minorEastAsia"/>
      <w:i/>
      <w:iCs/>
      <w:sz w:val="20"/>
      <w:szCs w:val="20"/>
    </w:rPr>
  </w:style>
  <w:style w:type="character" w:customStyle="1" w:styleId="a5">
    <w:name w:val="Абзац списка Знак"/>
    <w:aliases w:val="ПАРАГРАФ Знак,Bullet List Знак,FooterText Знак,numbered Знак,Paragraphe de liste1 Знак,lp1 Знак,Абзац списка3 Знак,Цветной список - Акцент 11 Знак,СПИСОК Знак,Второй абзац списка Знак,Абзац списка11 Знак,Абзац списка для документа Знак"/>
    <w:link w:val="a4"/>
    <w:uiPriority w:val="34"/>
    <w:locked/>
    <w:rsid w:val="0066675A"/>
    <w:rPr>
      <w:rFonts w:eastAsiaTheme="minorEastAsia"/>
      <w:i/>
      <w:i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5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ПАРАГРАФ,Bullet List,FooterText,numbered,Paragraphe de liste1,lp1,Абзац списка3,Цветной список - Акцент 11,СПИСОК,Второй абзац списка,Абзац списка11,Абзац списка для документа,Нумерация,List Paragraph,Bullet 1,Абзац списка2"/>
    <w:basedOn w:val="a"/>
    <w:link w:val="a5"/>
    <w:uiPriority w:val="34"/>
    <w:qFormat/>
    <w:rsid w:val="0066675A"/>
    <w:pPr>
      <w:spacing w:line="288" w:lineRule="auto"/>
      <w:ind w:left="720"/>
      <w:contextualSpacing/>
    </w:pPr>
    <w:rPr>
      <w:rFonts w:eastAsiaTheme="minorEastAsia"/>
      <w:i/>
      <w:iCs/>
      <w:sz w:val="20"/>
      <w:szCs w:val="20"/>
    </w:rPr>
  </w:style>
  <w:style w:type="character" w:customStyle="1" w:styleId="a5">
    <w:name w:val="Абзац списка Знак"/>
    <w:aliases w:val="ПАРАГРАФ Знак,Bullet List Знак,FooterText Знак,numbered Знак,Paragraphe de liste1 Знак,lp1 Знак,Абзац списка3 Знак,Цветной список - Акцент 11 Знак,СПИСОК Знак,Второй абзац списка Знак,Абзац списка11 Знак,Абзац списка для документа Знак"/>
    <w:link w:val="a4"/>
    <w:uiPriority w:val="34"/>
    <w:locked/>
    <w:rsid w:val="0066675A"/>
    <w:rPr>
      <w:rFonts w:eastAsiaTheme="minorEastAsia"/>
      <w:i/>
      <w:i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5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Ksp</cp:lastModifiedBy>
  <cp:revision>46</cp:revision>
  <cp:lastPrinted>2023-02-16T12:49:00Z</cp:lastPrinted>
  <dcterms:created xsi:type="dcterms:W3CDTF">2022-01-20T13:06:00Z</dcterms:created>
  <dcterms:modified xsi:type="dcterms:W3CDTF">2023-02-16T12:49:00Z</dcterms:modified>
</cp:coreProperties>
</file>